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2486C" w:rsidR="00C2486C" w:rsidP="00C2486C" w:rsidRDefault="00C2486C" w14:paraId="33FA34AF" w14:textId="3615B8D7">
      <w:pPr>
        <w:jc w:val="center"/>
        <w:rPr>
          <w:b/>
          <w:sz w:val="28"/>
          <w:szCs w:val="28"/>
        </w:rPr>
      </w:pPr>
      <w:r w:rsidRPr="00C2486C">
        <w:rPr>
          <w:b/>
          <w:sz w:val="28"/>
          <w:szCs w:val="28"/>
        </w:rPr>
        <w:t xml:space="preserve">Sample Merger Packet:  </w:t>
      </w:r>
    </w:p>
    <w:p w:rsidRPr="00C2486C" w:rsidR="00C2486C" w:rsidP="00C2486C" w:rsidRDefault="00C2486C" w14:paraId="20C3F6F7" w14:textId="1BA0DCC0">
      <w:pPr>
        <w:jc w:val="center"/>
        <w:rPr>
          <w:b/>
          <w:sz w:val="28"/>
          <w:szCs w:val="28"/>
        </w:rPr>
      </w:pPr>
      <w:r w:rsidRPr="00C2486C">
        <w:rPr>
          <w:b/>
          <w:sz w:val="28"/>
          <w:szCs w:val="28"/>
        </w:rPr>
        <w:t xml:space="preserve">CP </w:t>
      </w:r>
      <w:r w:rsidR="009615EE">
        <w:rPr>
          <w:b/>
          <w:sz w:val="28"/>
          <w:szCs w:val="28"/>
        </w:rPr>
        <w:t>2</w:t>
      </w:r>
      <w:r w:rsidRPr="00C2486C">
        <w:rPr>
          <w:b/>
          <w:sz w:val="28"/>
          <w:szCs w:val="28"/>
        </w:rPr>
        <w:t xml:space="preserve">, </w:t>
      </w:r>
      <w:r w:rsidR="009615EE">
        <w:rPr>
          <w:b/>
          <w:sz w:val="28"/>
          <w:szCs w:val="28"/>
        </w:rPr>
        <w:t>Detailed Study Alternatives Carried Forward</w:t>
      </w:r>
      <w:r w:rsidRPr="00C2486C">
        <w:rPr>
          <w:b/>
          <w:sz w:val="28"/>
          <w:szCs w:val="28"/>
        </w:rPr>
        <w:t xml:space="preserve"> </w:t>
      </w:r>
    </w:p>
    <w:p w:rsidR="00B63A0F" w:rsidP="0EE23306" w:rsidRDefault="0229D088" w14:paraId="18E62FF5" w14:textId="6C627BC4">
      <w:pPr>
        <w:jc w:val="center"/>
        <w:rPr>
          <w:b/>
          <w:bCs/>
          <w:sz w:val="28"/>
          <w:szCs w:val="28"/>
        </w:rPr>
      </w:pPr>
      <w:r w:rsidRPr="7CA66470">
        <w:rPr>
          <w:b/>
          <w:bCs/>
          <w:sz w:val="28"/>
          <w:szCs w:val="28"/>
        </w:rPr>
        <w:t>Widening</w:t>
      </w:r>
      <w:r w:rsidRPr="7CA66470" w:rsidR="00C2486C">
        <w:rPr>
          <w:b/>
          <w:bCs/>
          <w:sz w:val="28"/>
          <w:szCs w:val="28"/>
        </w:rPr>
        <w:t xml:space="preserve"> Project with Competing Resources</w:t>
      </w:r>
    </w:p>
    <w:p w:rsidR="1F86B29E" w:rsidP="0EE23306" w:rsidRDefault="1F86B29E" w14:paraId="58240E1B" w14:textId="4EE723A1">
      <w:pPr>
        <w:pStyle w:val="Title"/>
        <w:tabs>
          <w:tab w:val="left" w:pos="630"/>
        </w:tabs>
        <w:spacing w:before="120" w:line="288" w:lineRule="auto"/>
        <w:ind w:right="90"/>
        <w:jc w:val="both"/>
        <w:rPr>
          <w:rFonts w:ascii="Calibri" w:hAnsi="Calibri" w:eastAsia="Calibri" w:cs="Calibri"/>
          <w:b/>
          <w:bCs/>
          <w:color w:val="000000" w:themeColor="text1"/>
          <w:sz w:val="22"/>
          <w:szCs w:val="22"/>
        </w:rPr>
      </w:pPr>
      <w:r w:rsidRPr="0EE23306">
        <w:rPr>
          <w:rFonts w:ascii="Calibri" w:hAnsi="Calibri" w:eastAsia="Calibri" w:cs="Calibri"/>
          <w:color w:val="000000" w:themeColor="text1"/>
          <w:sz w:val="22"/>
          <w:szCs w:val="22"/>
        </w:rPr>
        <w:t>INSTRUCTION SHEET – DELETE THIS PAGE BEFORE FINALIZING THE PACKET</w:t>
      </w:r>
    </w:p>
    <w:p w:rsidR="1F86B29E" w:rsidP="0EE23306" w:rsidRDefault="1F86B29E" w14:paraId="1BAECCF9" w14:textId="68E44680">
      <w:pPr>
        <w:pStyle w:val="Title"/>
        <w:tabs>
          <w:tab w:val="left" w:pos="630"/>
        </w:tabs>
        <w:spacing w:before="120" w:line="288" w:lineRule="auto"/>
        <w:ind w:right="90"/>
        <w:jc w:val="both"/>
        <w:rPr>
          <w:rFonts w:ascii="Calibri" w:hAnsi="Calibri" w:eastAsia="Calibri" w:cs="Calibri"/>
          <w:b/>
          <w:bCs/>
          <w:color w:val="000000" w:themeColor="text1"/>
          <w:sz w:val="22"/>
          <w:szCs w:val="22"/>
        </w:rPr>
      </w:pPr>
      <w:r w:rsidRPr="0EE23306">
        <w:rPr>
          <w:rFonts w:ascii="Calibri" w:hAnsi="Calibri" w:eastAsia="Calibri" w:cs="Calibri"/>
          <w:color w:val="000000" w:themeColor="text1"/>
          <w:sz w:val="22"/>
          <w:szCs w:val="22"/>
        </w:rPr>
        <w:t>This CP2 Merger Packet Example and Guidance is to be used for all projects in Merger.</w:t>
      </w:r>
    </w:p>
    <w:p w:rsidR="0EE23306" w:rsidP="0EE23306" w:rsidRDefault="0EE23306" w14:paraId="22912324" w14:textId="33A52F8F">
      <w:pPr>
        <w:tabs>
          <w:tab w:val="left" w:pos="630"/>
          <w:tab w:val="left" w:pos="990"/>
        </w:tabs>
        <w:spacing w:before="120" w:after="0" w:line="288" w:lineRule="auto"/>
        <w:ind w:right="90"/>
        <w:jc w:val="both"/>
        <w:rPr>
          <w:rFonts w:ascii="Calibri" w:hAnsi="Calibri" w:eastAsia="Calibri" w:cs="Calibri"/>
          <w:b/>
          <w:bCs/>
          <w:color w:val="000000" w:themeColor="text1"/>
        </w:rPr>
      </w:pPr>
    </w:p>
    <w:p w:rsidR="1F86B29E" w:rsidP="0EE23306" w:rsidRDefault="1F86B29E" w14:paraId="0FAB4728" w14:textId="4501F144">
      <w:pPr>
        <w:pStyle w:val="Title"/>
        <w:tabs>
          <w:tab w:val="left" w:pos="630"/>
          <w:tab w:val="left" w:pos="990"/>
        </w:tabs>
        <w:spacing w:before="120" w:line="288" w:lineRule="auto"/>
        <w:ind w:right="90"/>
        <w:jc w:val="both"/>
        <w:rPr>
          <w:rFonts w:ascii="Calibri" w:hAnsi="Calibri" w:eastAsia="Calibri" w:cs="Calibri"/>
          <w:b w:val="1"/>
          <w:bCs w:val="1"/>
          <w:color w:val="000000" w:themeColor="text1"/>
          <w:sz w:val="22"/>
          <w:szCs w:val="22"/>
        </w:rPr>
      </w:pPr>
      <w:r w:rsidRPr="600F589D" w:rsidR="1F86B29E">
        <w:rPr>
          <w:rFonts w:ascii="Calibri" w:hAnsi="Calibri" w:eastAsia="Calibri" w:cs="Calibri"/>
          <w:color w:val="000000" w:themeColor="text1" w:themeTint="FF" w:themeShade="FF"/>
          <w:sz w:val="22"/>
          <w:szCs w:val="22"/>
        </w:rPr>
        <w:t>This instruction sheet is intended to assist the writer and should not be included with the CP</w:t>
      </w:r>
      <w:r w:rsidRPr="600F589D" w:rsidR="1F50010B">
        <w:rPr>
          <w:rFonts w:ascii="Calibri" w:hAnsi="Calibri" w:eastAsia="Calibri" w:cs="Calibri"/>
          <w:color w:val="000000" w:themeColor="text1" w:themeTint="FF" w:themeShade="FF"/>
          <w:sz w:val="22"/>
          <w:szCs w:val="22"/>
        </w:rPr>
        <w:t>2</w:t>
      </w:r>
      <w:r w:rsidRPr="600F589D" w:rsidR="1F86B29E">
        <w:rPr>
          <w:rFonts w:ascii="Calibri" w:hAnsi="Calibri" w:eastAsia="Calibri" w:cs="Calibri"/>
          <w:color w:val="000000" w:themeColor="text1" w:themeTint="FF" w:themeShade="FF"/>
          <w:sz w:val="22"/>
          <w:szCs w:val="22"/>
        </w:rPr>
        <w:t xml:space="preserve"> Merger Packet submittal.  For additional information please see the </w:t>
      </w:r>
      <w:hyperlink w:anchor="page=45" r:id="R85f2f507a48d4b6c">
        <w:r w:rsidRPr="600F589D" w:rsidR="1F86B29E">
          <w:rPr>
            <w:rStyle w:val="Hyperlink"/>
            <w:rFonts w:ascii="Calibri" w:hAnsi="Calibri" w:eastAsia="Calibri" w:cs="Calibri"/>
            <w:sz w:val="22"/>
            <w:szCs w:val="22"/>
          </w:rPr>
          <w:t>Merger Guidance</w:t>
        </w:r>
        <w:r w:rsidRPr="600F589D" w:rsidR="1F86B29E">
          <w:rPr>
            <w:rStyle w:val="Hyperlink"/>
            <w:rFonts w:ascii="Calibri" w:hAnsi="Calibri" w:eastAsia="Calibri" w:cs="Calibri"/>
            <w:sz w:val="22"/>
            <w:szCs w:val="22"/>
          </w:rPr>
          <w:t>.</w:t>
        </w:r>
      </w:hyperlink>
    </w:p>
    <w:p w:rsidR="0EE23306" w:rsidP="0EE23306" w:rsidRDefault="0EE23306" w14:paraId="3BF29D34" w14:textId="0096B203">
      <w:pPr>
        <w:tabs>
          <w:tab w:val="left" w:pos="630"/>
          <w:tab w:val="left" w:pos="990"/>
        </w:tabs>
        <w:spacing w:before="120" w:after="0" w:line="288" w:lineRule="auto"/>
        <w:ind w:right="90"/>
        <w:jc w:val="both"/>
        <w:rPr>
          <w:rFonts w:ascii="Calibri" w:hAnsi="Calibri" w:eastAsia="Calibri" w:cs="Calibri"/>
          <w:b/>
          <w:bCs/>
          <w:color w:val="000000" w:themeColor="text1"/>
        </w:rPr>
      </w:pPr>
    </w:p>
    <w:p w:rsidR="1F86B29E" w:rsidP="0EE23306" w:rsidRDefault="1F86B29E" w14:paraId="2DAF93EE" w14:textId="66C24C2E">
      <w:pPr>
        <w:pStyle w:val="Title"/>
        <w:tabs>
          <w:tab w:val="left" w:pos="630"/>
          <w:tab w:val="left" w:pos="990"/>
        </w:tabs>
        <w:spacing w:before="120" w:line="288" w:lineRule="auto"/>
        <w:ind w:right="90"/>
        <w:jc w:val="both"/>
        <w:rPr>
          <w:rFonts w:ascii="Calibri" w:hAnsi="Calibri" w:eastAsia="Calibri" w:cs="Calibri"/>
          <w:b/>
          <w:bCs/>
          <w:color w:val="000000" w:themeColor="text1"/>
          <w:sz w:val="22"/>
          <w:szCs w:val="22"/>
        </w:rPr>
      </w:pPr>
      <w:r w:rsidRPr="0EE23306">
        <w:rPr>
          <w:rFonts w:ascii="Calibri" w:hAnsi="Calibri" w:eastAsia="Calibri" w:cs="Calibri"/>
          <w:b/>
          <w:bCs/>
          <w:color w:val="000000" w:themeColor="text1"/>
          <w:sz w:val="22"/>
          <w:szCs w:val="22"/>
        </w:rPr>
        <w:t>Hidden Text/Guidance</w:t>
      </w:r>
    </w:p>
    <w:p w:rsidR="1F86B29E" w:rsidP="0EE23306" w:rsidRDefault="1F86B29E" w14:paraId="37B9ADE5" w14:textId="632CE936">
      <w:pPr>
        <w:pStyle w:val="Title"/>
        <w:tabs>
          <w:tab w:val="left" w:pos="630"/>
          <w:tab w:val="left" w:pos="990"/>
        </w:tabs>
        <w:spacing w:before="120" w:line="288" w:lineRule="auto"/>
        <w:ind w:right="90"/>
        <w:jc w:val="both"/>
        <w:rPr>
          <w:rFonts w:ascii="Calibri" w:hAnsi="Calibri" w:eastAsia="Calibri" w:cs="Calibri"/>
          <w:b/>
          <w:bCs/>
          <w:color w:val="000000" w:themeColor="text1"/>
          <w:sz w:val="22"/>
          <w:szCs w:val="22"/>
        </w:rPr>
      </w:pPr>
      <w:r w:rsidRPr="0EE23306">
        <w:rPr>
          <w:rFonts w:ascii="Calibri" w:hAnsi="Calibri" w:eastAsia="Calibri" w:cs="Calibri"/>
          <w:color w:val="000000" w:themeColor="text1"/>
          <w:sz w:val="22"/>
          <w:szCs w:val="22"/>
        </w:rPr>
        <w:t>This document uses the “Hidden Text” feature of Microsoft Word to assist the writer in in the creation of a CP2 Merger Packet.  Hidden text can be enabled and disabled by going to File &gt; Options &gt; Display and then check/uncheck Hidden text.  It is highly recommended you enable the guidance text if this your first time working in this document.</w:t>
      </w:r>
    </w:p>
    <w:p w:rsidR="0EE23306" w:rsidP="0EE23306" w:rsidRDefault="0EE23306" w14:paraId="7754DB6A" w14:textId="452B628F">
      <w:pPr>
        <w:tabs>
          <w:tab w:val="left" w:pos="630"/>
          <w:tab w:val="left" w:pos="990"/>
        </w:tabs>
        <w:spacing w:before="120" w:after="0" w:line="288" w:lineRule="auto"/>
        <w:ind w:right="90"/>
        <w:jc w:val="both"/>
        <w:rPr>
          <w:rFonts w:ascii="Calibri" w:hAnsi="Calibri" w:eastAsia="Calibri" w:cs="Calibri"/>
          <w:b/>
          <w:bCs/>
          <w:color w:val="000000" w:themeColor="text1"/>
        </w:rPr>
      </w:pPr>
    </w:p>
    <w:p w:rsidR="1F86B29E" w:rsidP="0EE23306" w:rsidRDefault="1F86B29E" w14:paraId="5543006F" w14:textId="75DA89E7">
      <w:pPr>
        <w:pStyle w:val="Title"/>
        <w:tabs>
          <w:tab w:val="left" w:pos="630"/>
          <w:tab w:val="left" w:pos="990"/>
        </w:tabs>
        <w:spacing w:before="120" w:line="288" w:lineRule="auto"/>
        <w:ind w:right="90"/>
        <w:jc w:val="both"/>
        <w:rPr>
          <w:rFonts w:ascii="Calibri" w:hAnsi="Calibri" w:eastAsia="Calibri" w:cs="Calibri"/>
          <w:b/>
          <w:bCs/>
          <w:color w:val="000000" w:themeColor="text1"/>
          <w:sz w:val="22"/>
          <w:szCs w:val="22"/>
        </w:rPr>
      </w:pPr>
      <w:r w:rsidRPr="0EE23306">
        <w:rPr>
          <w:rFonts w:ascii="Calibri" w:hAnsi="Calibri" w:eastAsia="Calibri" w:cs="Calibri"/>
          <w:color w:val="000000" w:themeColor="text1"/>
          <w:sz w:val="22"/>
          <w:szCs w:val="22"/>
        </w:rPr>
        <w:t xml:space="preserve">The </w:t>
      </w:r>
      <w:r w:rsidRPr="0EE23306">
        <w:rPr>
          <w:rFonts w:ascii="Calibri Light" w:hAnsi="Calibri Light" w:eastAsia="Calibri Light" w:cs="Calibri Light"/>
          <w:color w:val="7030A0"/>
          <w:sz w:val="22"/>
          <w:szCs w:val="22"/>
        </w:rPr>
        <w:t>purple hidden text</w:t>
      </w:r>
      <w:r w:rsidRPr="0EE23306">
        <w:rPr>
          <w:rFonts w:ascii="Calibri" w:hAnsi="Calibri" w:eastAsia="Calibri" w:cs="Calibri"/>
          <w:color w:val="7030A0"/>
          <w:sz w:val="22"/>
          <w:szCs w:val="22"/>
        </w:rPr>
        <w:t xml:space="preserve"> </w:t>
      </w:r>
      <w:r w:rsidRPr="0EE23306">
        <w:rPr>
          <w:rFonts w:ascii="Calibri" w:hAnsi="Calibri" w:eastAsia="Calibri" w:cs="Calibri"/>
          <w:color w:val="000000" w:themeColor="text1"/>
          <w:sz w:val="22"/>
          <w:szCs w:val="22"/>
        </w:rPr>
        <w:t xml:space="preserve">explains the type of information needed.  </w:t>
      </w:r>
    </w:p>
    <w:p w:rsidR="1F86B29E" w:rsidP="19332863" w:rsidRDefault="1F86B29E" w14:paraId="24576218" w14:textId="63F686A2">
      <w:pPr>
        <w:pStyle w:val="Title"/>
        <w:tabs>
          <w:tab w:val="left" w:pos="630"/>
          <w:tab w:val="left" w:pos="990"/>
        </w:tabs>
        <w:spacing w:before="120" w:line="288" w:lineRule="auto"/>
        <w:ind w:right="90"/>
        <w:jc w:val="both"/>
        <w:rPr>
          <w:rFonts w:ascii="Calibri" w:hAnsi="Calibri" w:eastAsia="Calibri" w:cs="Calibri"/>
          <w:b/>
          <w:bCs/>
          <w:color w:val="000000" w:themeColor="text1"/>
          <w:sz w:val="22"/>
          <w:szCs w:val="22"/>
        </w:rPr>
      </w:pPr>
      <w:r w:rsidRPr="19332863">
        <w:rPr>
          <w:rFonts w:ascii="Calibri" w:hAnsi="Calibri" w:eastAsia="Calibri" w:cs="Calibri"/>
          <w:color w:val="000000" w:themeColor="text1"/>
          <w:sz w:val="22"/>
          <w:szCs w:val="22"/>
        </w:rPr>
        <w:t xml:space="preserve">The red </w:t>
      </w:r>
      <w:r w:rsidRPr="19332863">
        <w:rPr>
          <w:rFonts w:ascii="Calibri" w:hAnsi="Calibri" w:eastAsia="Calibri" w:cs="Calibri"/>
          <w:color w:val="FF0000"/>
          <w:sz w:val="22"/>
          <w:szCs w:val="22"/>
        </w:rPr>
        <w:t>Example Text</w:t>
      </w:r>
      <w:r w:rsidRPr="19332863">
        <w:rPr>
          <w:rFonts w:ascii="Calibri" w:hAnsi="Calibri" w:eastAsia="Calibri" w:cs="Calibri"/>
          <w:color w:val="000000" w:themeColor="text1"/>
          <w:sz w:val="22"/>
          <w:szCs w:val="22"/>
        </w:rPr>
        <w:t xml:space="preserve"> sections provide example language.  This language is not intended to be copied and pasted exactly as stated and should be modified to change the specifics as it pertains to your project.  </w:t>
      </w:r>
    </w:p>
    <w:p w:rsidR="1F86B29E" w:rsidP="19332863" w:rsidRDefault="1F86B29E" w14:paraId="6E4D8774" w14:textId="18394324">
      <w:pPr>
        <w:pStyle w:val="Title"/>
        <w:tabs>
          <w:tab w:val="left" w:pos="630"/>
          <w:tab w:val="left" w:pos="990"/>
        </w:tabs>
        <w:spacing w:before="120" w:line="288" w:lineRule="auto"/>
        <w:ind w:right="90"/>
        <w:jc w:val="both"/>
        <w:rPr>
          <w:rFonts w:ascii="Calibri" w:hAnsi="Calibri" w:eastAsia="Calibri" w:cs="Calibri"/>
          <w:b/>
          <w:bCs/>
          <w:color w:val="000000" w:themeColor="text1"/>
          <w:sz w:val="22"/>
          <w:szCs w:val="22"/>
        </w:rPr>
      </w:pPr>
      <w:r w:rsidRPr="19332863">
        <w:rPr>
          <w:rFonts w:ascii="Calibri" w:hAnsi="Calibri" w:eastAsia="Calibri" w:cs="Calibri"/>
          <w:color w:val="000000" w:themeColor="text1"/>
          <w:sz w:val="22"/>
          <w:szCs w:val="22"/>
        </w:rPr>
        <w:t xml:space="preserve">The </w:t>
      </w:r>
      <w:r w:rsidRPr="19332863">
        <w:rPr>
          <w:rFonts w:ascii="Calibri" w:hAnsi="Calibri" w:eastAsia="Calibri" w:cs="Calibri"/>
          <w:color w:val="0070C0"/>
          <w:sz w:val="22"/>
          <w:szCs w:val="22"/>
        </w:rPr>
        <w:t xml:space="preserve">blue text </w:t>
      </w:r>
      <w:r w:rsidRPr="19332863">
        <w:rPr>
          <w:rFonts w:ascii="Calibri" w:hAnsi="Calibri" w:eastAsia="Calibri" w:cs="Calibri"/>
          <w:color w:val="000000" w:themeColor="text1"/>
          <w:sz w:val="22"/>
          <w:szCs w:val="22"/>
        </w:rPr>
        <w:t>are hyperlinks to guidance.</w:t>
      </w:r>
    </w:p>
    <w:p w:rsidR="0EE23306" w:rsidP="0EE23306" w:rsidRDefault="0EE23306" w14:paraId="22F07872" w14:textId="4D4D65B5">
      <w:pPr>
        <w:tabs>
          <w:tab w:val="left" w:pos="630"/>
          <w:tab w:val="left" w:pos="990"/>
        </w:tabs>
        <w:spacing w:before="120" w:after="0" w:line="288" w:lineRule="auto"/>
        <w:ind w:right="90"/>
        <w:jc w:val="both"/>
        <w:rPr>
          <w:rFonts w:ascii="Calibri" w:hAnsi="Calibri" w:eastAsia="Calibri" w:cs="Calibri"/>
          <w:b/>
          <w:bCs/>
          <w:color w:val="000000" w:themeColor="text1"/>
        </w:rPr>
      </w:pPr>
    </w:p>
    <w:p w:rsidR="1F86B29E" w:rsidP="0EE23306" w:rsidRDefault="1F86B29E" w14:paraId="543E8523" w14:textId="591489B4">
      <w:pPr>
        <w:pStyle w:val="Title"/>
        <w:tabs>
          <w:tab w:val="left" w:pos="630"/>
          <w:tab w:val="left" w:pos="990"/>
        </w:tabs>
        <w:spacing w:before="120" w:line="288" w:lineRule="auto"/>
        <w:ind w:right="90"/>
        <w:jc w:val="both"/>
        <w:rPr>
          <w:rFonts w:ascii="Calibri" w:hAnsi="Calibri" w:eastAsia="Calibri" w:cs="Calibri"/>
          <w:b/>
          <w:bCs/>
          <w:color w:val="000000" w:themeColor="text1"/>
          <w:sz w:val="22"/>
          <w:szCs w:val="22"/>
        </w:rPr>
      </w:pPr>
      <w:r w:rsidRPr="0EE23306">
        <w:rPr>
          <w:rFonts w:ascii="Calibri" w:hAnsi="Calibri" w:eastAsia="Calibri" w:cs="Calibri"/>
          <w:b/>
          <w:bCs/>
          <w:color w:val="000000" w:themeColor="text1"/>
          <w:sz w:val="22"/>
          <w:szCs w:val="22"/>
        </w:rPr>
        <w:t>Format</w:t>
      </w:r>
    </w:p>
    <w:p w:rsidR="1F86B29E" w:rsidP="0EE23306" w:rsidRDefault="1F86B29E" w14:paraId="2E11AC9C" w14:textId="5F429A8F">
      <w:pPr>
        <w:pStyle w:val="Title"/>
        <w:tabs>
          <w:tab w:val="left" w:pos="630"/>
          <w:tab w:val="left" w:pos="990"/>
        </w:tabs>
        <w:spacing w:before="120" w:line="288" w:lineRule="auto"/>
        <w:ind w:right="90"/>
        <w:jc w:val="both"/>
        <w:rPr>
          <w:rFonts w:ascii="Calibri" w:hAnsi="Calibri" w:eastAsia="Calibri" w:cs="Calibri"/>
          <w:b/>
          <w:bCs/>
          <w:color w:val="000000" w:themeColor="text1"/>
          <w:sz w:val="22"/>
          <w:szCs w:val="22"/>
        </w:rPr>
      </w:pPr>
      <w:r w:rsidRPr="0EE23306">
        <w:rPr>
          <w:rFonts w:ascii="Calibri" w:hAnsi="Calibri" w:eastAsia="Calibri" w:cs="Calibri"/>
          <w:color w:val="000000" w:themeColor="text1"/>
          <w:sz w:val="22"/>
          <w:szCs w:val="22"/>
        </w:rPr>
        <w:t>Use text formatting (</w:t>
      </w:r>
      <w:proofErr w:type="gramStart"/>
      <w:r w:rsidRPr="0EE23306">
        <w:rPr>
          <w:rFonts w:ascii="Calibri" w:hAnsi="Calibri" w:eastAsia="Calibri" w:cs="Calibri"/>
          <w:color w:val="000000" w:themeColor="text1"/>
          <w:sz w:val="22"/>
          <w:szCs w:val="22"/>
        </w:rPr>
        <w:t>i.e.</w:t>
      </w:r>
      <w:proofErr w:type="gramEnd"/>
      <w:r w:rsidRPr="0EE23306">
        <w:rPr>
          <w:rFonts w:ascii="Calibri" w:hAnsi="Calibri" w:eastAsia="Calibri" w:cs="Calibri"/>
          <w:color w:val="000000" w:themeColor="text1"/>
          <w:sz w:val="22"/>
          <w:szCs w:val="22"/>
        </w:rPr>
        <w:t xml:space="preserve"> font, size, bold, italics, etc.) specifically as presented in this template.  Follow the header and footer format as shown.</w:t>
      </w:r>
    </w:p>
    <w:p w:rsidR="0EE23306" w:rsidP="0EE23306" w:rsidRDefault="0EE23306" w14:paraId="50B71F75" w14:textId="49ED8734">
      <w:pPr>
        <w:jc w:val="center"/>
        <w:rPr>
          <w:b/>
          <w:bCs/>
          <w:sz w:val="28"/>
          <w:szCs w:val="28"/>
        </w:rPr>
      </w:pPr>
    </w:p>
    <w:p w:rsidR="00C2486C" w:rsidRDefault="00C2486C" w14:paraId="51CA95C1" w14:textId="77777777">
      <w:pPr>
        <w:rPr>
          <w:b/>
          <w:sz w:val="28"/>
          <w:szCs w:val="28"/>
        </w:rPr>
      </w:pPr>
      <w:r>
        <w:rPr>
          <w:b/>
          <w:sz w:val="28"/>
          <w:szCs w:val="28"/>
        </w:rPr>
        <w:br w:type="page"/>
      </w:r>
    </w:p>
    <w:p w:rsidRPr="006B632E" w:rsidR="00C2486C" w:rsidP="00C2486C" w:rsidRDefault="00E31021" w14:paraId="2357E606" w14:textId="63E30677">
      <w:pPr>
        <w:jc w:val="center"/>
        <w:rPr>
          <w:b/>
          <w:sz w:val="40"/>
          <w:szCs w:val="40"/>
        </w:rPr>
      </w:pPr>
      <w:r w:rsidRPr="006B632E">
        <w:rPr>
          <w:b/>
          <w:bCs/>
          <w:sz w:val="40"/>
          <w:szCs w:val="40"/>
        </w:rPr>
        <w:lastRenderedPageBreak/>
        <w:t>DETAILED STUDY ALTERNATIVES CARRIED FORWARD</w:t>
      </w:r>
    </w:p>
    <w:p w:rsidR="1B0484AC" w:rsidP="0EE23306" w:rsidRDefault="1B0484AC" w14:paraId="38C95D3E" w14:textId="69E44BD3">
      <w:pPr>
        <w:pStyle w:val="Hidden"/>
        <w:jc w:val="center"/>
        <w:rPr>
          <w:rFonts w:ascii="Calibri Light" w:hAnsi="Calibri Light" w:eastAsia="Calibri Light" w:cs="Calibri Light"/>
          <w:bCs/>
        </w:rPr>
      </w:pPr>
      <w:r w:rsidRPr="0EE23306">
        <w:rPr>
          <w:rFonts w:ascii="Calibri Light" w:hAnsi="Calibri Light" w:eastAsia="Calibri Light" w:cs="Calibri Light"/>
          <w:bCs/>
        </w:rPr>
        <w:t>Insert STIP Description</w:t>
      </w:r>
    </w:p>
    <w:p w:rsidR="1B0484AC" w:rsidP="0EE23306" w:rsidRDefault="1B0484AC" w14:paraId="6B5BB63C" w14:textId="3C7A2C8F">
      <w:pPr>
        <w:spacing w:line="240" w:lineRule="auto"/>
        <w:jc w:val="center"/>
        <w:rPr>
          <w:rFonts w:ascii="Arial" w:hAnsi="Arial" w:eastAsia="Arial" w:cs="Arial"/>
          <w:color w:val="000000" w:themeColor="text1"/>
          <w:sz w:val="32"/>
          <w:szCs w:val="32"/>
        </w:rPr>
      </w:pPr>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Pr="0EE23306">
        <w:rPr>
          <w:rFonts w:ascii="Arial" w:hAnsi="Arial" w:eastAsia="Arial" w:cs="Arial"/>
          <w:color w:val="000000" w:themeColor="text1"/>
          <w:sz w:val="32"/>
          <w:szCs w:val="32"/>
        </w:rPr>
        <w:t>I-240 Upgrade and Improvements</w:t>
      </w:r>
    </w:p>
    <w:p w:rsidR="1B0484AC" w:rsidP="0EE23306" w:rsidRDefault="1B0484AC" w14:paraId="11B7FF01" w14:textId="20358113">
      <w:pPr>
        <w:pStyle w:val="Hidden"/>
        <w:jc w:val="center"/>
        <w:rPr>
          <w:rFonts w:ascii="Calibri Light" w:hAnsi="Calibri Light" w:eastAsia="Calibri Light" w:cs="Calibri Light"/>
          <w:bCs/>
        </w:rPr>
      </w:pPr>
      <w:r w:rsidRPr="0EE23306">
        <w:rPr>
          <w:rFonts w:ascii="Calibri Light" w:hAnsi="Calibri Light" w:eastAsia="Calibri Light" w:cs="Calibri Light"/>
          <w:bCs/>
        </w:rPr>
        <w:t>Insert County (</w:t>
      </w:r>
      <w:proofErr w:type="spellStart"/>
      <w:r w:rsidRPr="0EE23306">
        <w:rPr>
          <w:rFonts w:ascii="Calibri Light" w:hAnsi="Calibri Light" w:eastAsia="Calibri Light" w:cs="Calibri Light"/>
          <w:bCs/>
        </w:rPr>
        <w:t>ies</w:t>
      </w:r>
      <w:proofErr w:type="spellEnd"/>
      <w:r w:rsidRPr="0EE23306">
        <w:rPr>
          <w:rFonts w:ascii="Calibri Light" w:hAnsi="Calibri Light" w:eastAsia="Calibri Light" w:cs="Calibri Light"/>
          <w:bCs/>
        </w:rPr>
        <w:t>)</w:t>
      </w:r>
    </w:p>
    <w:p w:rsidR="1B0484AC" w:rsidP="0EE23306" w:rsidRDefault="1B0484AC" w14:paraId="3D23F6AA" w14:textId="4E4E76AA">
      <w:pPr>
        <w:spacing w:line="240" w:lineRule="auto"/>
        <w:jc w:val="center"/>
        <w:rPr>
          <w:rFonts w:ascii="Arial" w:hAnsi="Arial" w:eastAsia="Arial" w:cs="Arial"/>
          <w:color w:val="000000" w:themeColor="text1"/>
          <w:sz w:val="32"/>
          <w:szCs w:val="32"/>
        </w:rPr>
      </w:pPr>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Pr="0EE23306">
        <w:rPr>
          <w:rFonts w:ascii="Arial" w:hAnsi="Arial" w:eastAsia="Arial" w:cs="Arial"/>
          <w:color w:val="000000" w:themeColor="text1"/>
          <w:sz w:val="32"/>
          <w:szCs w:val="32"/>
        </w:rPr>
        <w:t>Buncombe County</w:t>
      </w:r>
    </w:p>
    <w:p w:rsidR="1B0484AC" w:rsidP="0EE23306" w:rsidRDefault="1B0484AC" w14:paraId="0C6E76DE" w14:textId="0DF8E491">
      <w:pPr>
        <w:pStyle w:val="Hidden"/>
        <w:jc w:val="center"/>
        <w:rPr>
          <w:rFonts w:ascii="Calibri Light" w:hAnsi="Calibri Light" w:eastAsia="Calibri Light" w:cs="Calibri Light"/>
          <w:bCs/>
        </w:rPr>
      </w:pPr>
      <w:r w:rsidRPr="0EE23306">
        <w:rPr>
          <w:rFonts w:ascii="Calibri Light" w:hAnsi="Calibri Light" w:eastAsia="Calibri Light" w:cs="Calibri Light"/>
          <w:bCs/>
        </w:rPr>
        <w:t>Insert STIP Project No.</w:t>
      </w:r>
    </w:p>
    <w:p w:rsidR="1B0484AC" w:rsidP="0EE23306" w:rsidRDefault="1B0484AC" w14:paraId="0550F99C" w14:textId="0D4CB85D">
      <w:pPr>
        <w:spacing w:line="240" w:lineRule="auto"/>
        <w:jc w:val="center"/>
        <w:rPr>
          <w:rFonts w:ascii="Arial" w:hAnsi="Arial" w:eastAsia="Arial" w:cs="Arial"/>
          <w:color w:val="000000" w:themeColor="text1"/>
          <w:sz w:val="32"/>
          <w:szCs w:val="32"/>
        </w:rPr>
      </w:pPr>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Pr="0EE23306">
        <w:rPr>
          <w:rFonts w:ascii="Arial" w:hAnsi="Arial" w:eastAsia="Arial" w:cs="Arial"/>
          <w:color w:val="000000" w:themeColor="text1"/>
          <w:sz w:val="32"/>
          <w:szCs w:val="32"/>
        </w:rPr>
        <w:t xml:space="preserve">STIP Project </w:t>
      </w:r>
      <w:r w:rsidR="00BE5923">
        <w:rPr>
          <w:rFonts w:ascii="Arial" w:hAnsi="Arial" w:eastAsia="Arial" w:cs="Arial"/>
          <w:color w:val="000000" w:themeColor="text1"/>
          <w:sz w:val="32"/>
          <w:szCs w:val="32"/>
        </w:rPr>
        <w:t>U-</w:t>
      </w:r>
      <w:r w:rsidR="000073CE">
        <w:rPr>
          <w:rFonts w:ascii="Arial" w:hAnsi="Arial" w:eastAsia="Arial" w:cs="Arial"/>
          <w:color w:val="000000" w:themeColor="text1"/>
          <w:sz w:val="32"/>
          <w:szCs w:val="32"/>
        </w:rPr>
        <w:t>4739</w:t>
      </w:r>
    </w:p>
    <w:p w:rsidRPr="00173C30" w:rsidR="1B0484AC" w:rsidP="0EE23306" w:rsidRDefault="1B0484AC" w14:paraId="42D9BC78" w14:textId="3A2BD08D">
      <w:pPr>
        <w:jc w:val="center"/>
        <w:rPr>
          <w:rFonts w:ascii="Calibri" w:hAnsi="Calibri" w:eastAsia="Calibri" w:cs="Calibri"/>
          <w:color w:val="000000" w:themeColor="text1"/>
          <w:sz w:val="28"/>
          <w:szCs w:val="28"/>
        </w:rPr>
      </w:pPr>
      <w:r w:rsidRPr="00173C30">
        <w:rPr>
          <w:rFonts w:ascii="Calibri" w:hAnsi="Calibri" w:eastAsia="Calibri" w:cs="Calibri"/>
          <w:color w:val="000000" w:themeColor="text1"/>
          <w:sz w:val="28"/>
          <w:szCs w:val="28"/>
        </w:rPr>
        <w:t>North Carolina Department of Transportation</w:t>
      </w:r>
    </w:p>
    <w:p w:rsidR="1B0484AC" w:rsidP="0EE23306" w:rsidRDefault="1B0484AC" w14:paraId="48AC1D38" w14:textId="6094D9E7">
      <w:pPr>
        <w:pStyle w:val="Hidden"/>
        <w:jc w:val="center"/>
        <w:rPr>
          <w:rFonts w:ascii="Calibri Light" w:hAnsi="Calibri Light" w:eastAsia="Calibri Light" w:cs="Calibri Light"/>
          <w:bCs/>
        </w:rPr>
      </w:pPr>
      <w:r w:rsidRPr="0EE23306">
        <w:rPr>
          <w:rFonts w:ascii="Calibri Light" w:hAnsi="Calibri Light" w:eastAsia="Calibri Light" w:cs="Calibri Light"/>
          <w:bCs/>
        </w:rPr>
        <w:t>Insert Division Number</w:t>
      </w:r>
    </w:p>
    <w:p w:rsidR="1B0484AC" w:rsidP="0EE23306" w:rsidRDefault="1B0484AC" w14:paraId="5ED85481" w14:textId="51642860">
      <w:pPr>
        <w:jc w:val="center"/>
        <w:rPr>
          <w:rFonts w:ascii="Calibri" w:hAnsi="Calibri" w:eastAsia="Calibri" w:cs="Calibri"/>
          <w:b/>
          <w:bCs/>
          <w:color w:val="000000" w:themeColor="text1"/>
          <w:sz w:val="28"/>
          <w:szCs w:val="28"/>
        </w:rPr>
      </w:pPr>
      <w:r w:rsidRPr="7CA66470">
        <w:rPr>
          <w:rFonts w:ascii="Calibri" w:hAnsi="Calibri" w:eastAsia="Calibri" w:cs="Calibri"/>
          <w:color w:val="FF0000"/>
        </w:rPr>
        <w:t>Example Text</w:t>
      </w:r>
      <w:r w:rsidRPr="7CA66470">
        <w:rPr>
          <w:rFonts w:ascii="Calibri" w:hAnsi="Calibri" w:eastAsia="Calibri" w:cs="Calibri"/>
          <w:b/>
          <w:bCs/>
          <w:color w:val="000000" w:themeColor="text1"/>
        </w:rPr>
        <w:t xml:space="preserve"> </w:t>
      </w:r>
      <w:r w:rsidRPr="00173C30">
        <w:rPr>
          <w:rFonts w:ascii="Calibri" w:hAnsi="Calibri" w:eastAsia="Calibri" w:cs="Calibri"/>
          <w:color w:val="000000" w:themeColor="text1"/>
          <w:sz w:val="32"/>
          <w:szCs w:val="32"/>
        </w:rPr>
        <w:t xml:space="preserve">Division </w:t>
      </w:r>
      <w:r w:rsidRPr="00173C30" w:rsidR="504FDF03">
        <w:rPr>
          <w:rFonts w:ascii="Calibri" w:hAnsi="Calibri" w:eastAsia="Calibri" w:cs="Calibri"/>
          <w:color w:val="000000" w:themeColor="text1"/>
          <w:sz w:val="32"/>
          <w:szCs w:val="32"/>
        </w:rPr>
        <w:t>13</w:t>
      </w:r>
    </w:p>
    <w:p w:rsidR="0EE23306" w:rsidP="0EE23306" w:rsidRDefault="0EE23306" w14:paraId="60F2CBEB" w14:textId="120448AC">
      <w:pPr>
        <w:jc w:val="center"/>
        <w:rPr>
          <w:b/>
          <w:bCs/>
          <w:sz w:val="28"/>
          <w:szCs w:val="28"/>
        </w:rPr>
      </w:pPr>
    </w:p>
    <w:p w:rsidR="00C2486C" w:rsidP="00C2486C" w:rsidRDefault="00C2486C" w14:paraId="01641712" w14:textId="77777777">
      <w:pPr>
        <w:jc w:val="center"/>
        <w:rPr>
          <w:b/>
          <w:sz w:val="28"/>
          <w:szCs w:val="28"/>
        </w:rPr>
      </w:pPr>
    </w:p>
    <w:p w:rsidR="00C2486C" w:rsidP="00C2486C" w:rsidRDefault="00C2486C" w14:paraId="77D5CC53" w14:textId="77777777">
      <w:pPr>
        <w:jc w:val="center"/>
        <w:rPr>
          <w:b/>
          <w:sz w:val="28"/>
          <w:szCs w:val="28"/>
        </w:rPr>
      </w:pPr>
    </w:p>
    <w:p w:rsidR="00C2486C" w:rsidP="00C2486C" w:rsidRDefault="00C2486C" w14:paraId="600C9499" w14:textId="77777777">
      <w:pPr>
        <w:jc w:val="center"/>
        <w:rPr>
          <w:b/>
          <w:sz w:val="28"/>
          <w:szCs w:val="28"/>
        </w:rPr>
      </w:pPr>
      <w:r w:rsidRPr="00C2486C">
        <w:rPr>
          <w:b/>
          <w:noProof/>
          <w:sz w:val="28"/>
          <w:szCs w:val="28"/>
        </w:rPr>
        <w:drawing>
          <wp:inline distT="0" distB="0" distL="0" distR="0" wp14:anchorId="1546C537" wp14:editId="57089DBB">
            <wp:extent cx="13335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48740"/>
                    </a:xfrm>
                    <a:prstGeom prst="rect">
                      <a:avLst/>
                    </a:prstGeom>
                    <a:noFill/>
                    <a:ln>
                      <a:noFill/>
                    </a:ln>
                  </pic:spPr>
                </pic:pic>
              </a:graphicData>
            </a:graphic>
          </wp:inline>
        </w:drawing>
      </w:r>
    </w:p>
    <w:p w:rsidR="00C2486C" w:rsidP="00C2486C" w:rsidRDefault="00C2486C" w14:paraId="5DAD8E1E" w14:textId="77777777">
      <w:pPr>
        <w:jc w:val="center"/>
        <w:rPr>
          <w:b/>
          <w:sz w:val="28"/>
          <w:szCs w:val="28"/>
        </w:rPr>
      </w:pPr>
    </w:p>
    <w:p w:rsidR="00C2486C" w:rsidP="00C2486C" w:rsidRDefault="00C2486C" w14:paraId="2680A4BD" w14:textId="77777777">
      <w:pPr>
        <w:jc w:val="center"/>
        <w:rPr>
          <w:b/>
          <w:sz w:val="28"/>
          <w:szCs w:val="28"/>
        </w:rPr>
      </w:pPr>
    </w:p>
    <w:p w:rsidRPr="006B632E" w:rsidR="00C2486C" w:rsidP="00C2486C" w:rsidRDefault="001F6494" w14:paraId="303C9C03" w14:textId="319565C0">
      <w:pPr>
        <w:jc w:val="center"/>
        <w:rPr>
          <w:b/>
          <w:sz w:val="32"/>
          <w:szCs w:val="32"/>
        </w:rPr>
      </w:pPr>
      <w:r w:rsidRPr="006B632E">
        <w:rPr>
          <w:b/>
          <w:sz w:val="32"/>
          <w:szCs w:val="32"/>
        </w:rPr>
        <w:t>MERGER CONCURRENCE POINT NUMBER 2</w:t>
      </w:r>
    </w:p>
    <w:p w:rsidRPr="006B632E" w:rsidR="00C2486C" w:rsidP="00C2486C" w:rsidRDefault="00CF270E" w14:paraId="2039DF28" w14:textId="77777777">
      <w:pPr>
        <w:jc w:val="center"/>
        <w:rPr>
          <w:b/>
          <w:i/>
          <w:sz w:val="32"/>
          <w:szCs w:val="32"/>
        </w:rPr>
      </w:pPr>
      <w:r w:rsidRPr="006B632E">
        <w:rPr>
          <w:b/>
          <w:i/>
          <w:sz w:val="32"/>
          <w:szCs w:val="32"/>
        </w:rPr>
        <w:t xml:space="preserve">Insert Meeting </w:t>
      </w:r>
      <w:r w:rsidRPr="006B632E" w:rsidR="00C2486C">
        <w:rPr>
          <w:b/>
          <w:i/>
          <w:sz w:val="32"/>
          <w:szCs w:val="32"/>
        </w:rPr>
        <w:t>Date</w:t>
      </w:r>
      <w:r w:rsidRPr="006B632E">
        <w:rPr>
          <w:b/>
          <w:i/>
          <w:sz w:val="32"/>
          <w:szCs w:val="32"/>
        </w:rPr>
        <w:t>/Time</w:t>
      </w:r>
    </w:p>
    <w:p w:rsidR="00C2486C" w:rsidRDefault="00C2486C" w14:paraId="6732C09E" w14:textId="77777777">
      <w:pPr>
        <w:rPr>
          <w:b/>
          <w:sz w:val="28"/>
          <w:szCs w:val="28"/>
        </w:rPr>
      </w:pPr>
      <w:r>
        <w:rPr>
          <w:b/>
          <w:sz w:val="28"/>
          <w:szCs w:val="28"/>
        </w:rPr>
        <w:br w:type="page"/>
      </w:r>
    </w:p>
    <w:p w:rsidR="000D6BA2" w:rsidP="00C2486C" w:rsidRDefault="000D6BA2" w14:paraId="25097D22" w14:textId="0041A76D">
      <w:pPr>
        <w:pStyle w:val="TOCHeading"/>
        <w:spacing w:before="0" w:after="120"/>
        <w:rPr>
          <w:rFonts w:asciiTheme="minorHAnsi" w:hAnsiTheme="minorHAnsi"/>
          <w:b/>
          <w:bCs/>
          <w:color w:val="auto"/>
          <w:sz w:val="24"/>
          <w:szCs w:val="24"/>
        </w:rPr>
      </w:pPr>
      <w:r w:rsidRPr="000D6BA2">
        <w:rPr>
          <w:rFonts w:asciiTheme="minorHAnsi" w:hAnsiTheme="minorHAnsi"/>
          <w:b/>
          <w:bCs/>
          <w:color w:val="auto"/>
          <w:sz w:val="24"/>
          <w:szCs w:val="24"/>
        </w:rPr>
        <w:lastRenderedPageBreak/>
        <w:t>Insert Table of Contents (if desired)</w:t>
      </w:r>
    </w:p>
    <w:p w:rsidR="000D6BA2" w:rsidP="000D6BA2" w:rsidRDefault="000D6BA2" w14:paraId="1E44F6DD" w14:textId="77777777">
      <w:pPr>
        <w:rPr>
          <w:b/>
          <w:bCs/>
          <w:sz w:val="24"/>
          <w:szCs w:val="24"/>
        </w:rPr>
      </w:pPr>
    </w:p>
    <w:p w:rsidRPr="000D6BA2" w:rsidR="00C2486C" w:rsidP="000D6BA2" w:rsidRDefault="000D6BA2" w14:paraId="3F6EE411" w14:textId="0F2F2256">
      <w:pPr>
        <w:rPr>
          <w:b/>
          <w:bCs/>
          <w:sz w:val="24"/>
          <w:szCs w:val="24"/>
        </w:rPr>
      </w:pPr>
      <w:r w:rsidRPr="000D6BA2">
        <w:rPr>
          <w:b/>
          <w:bCs/>
          <w:sz w:val="24"/>
          <w:szCs w:val="24"/>
        </w:rPr>
        <w:t>Figures</w:t>
      </w:r>
    </w:p>
    <w:p w:rsidR="00C2486C" w:rsidP="00C2486C" w:rsidRDefault="00C2486C" w14:paraId="1C304987" w14:textId="167765B3">
      <w:pPr>
        <w:spacing w:after="120"/>
      </w:pPr>
      <w:r>
        <w:t xml:space="preserve">Vicinity Map </w:t>
      </w:r>
    </w:p>
    <w:p w:rsidRPr="00BF4DE9" w:rsidR="00BF4DE9" w:rsidP="00C2486C" w:rsidRDefault="00BF4DE9" w14:paraId="42F186F9" w14:textId="0939D060">
      <w:pPr>
        <w:spacing w:after="120"/>
      </w:pPr>
      <w:r>
        <w:t xml:space="preserve">Study Area Map </w:t>
      </w:r>
    </w:p>
    <w:p w:rsidRPr="00E31021" w:rsidR="00C2486C" w:rsidP="00C2486C" w:rsidRDefault="00C2486C" w14:paraId="0381825C" w14:textId="77777777">
      <w:pPr>
        <w:spacing w:after="120"/>
      </w:pPr>
      <w:r w:rsidRPr="00E31021">
        <w:t xml:space="preserve">Environmental Features Map </w:t>
      </w:r>
    </w:p>
    <w:p w:rsidR="00C2486C" w:rsidP="00C2486C" w:rsidRDefault="00E31021" w14:paraId="3C7257A7" w14:textId="20965D4E">
      <w:pPr>
        <w:spacing w:after="120"/>
      </w:pPr>
      <w:r w:rsidRPr="00E31021">
        <w:t>Detailed Study Alternatives</w:t>
      </w:r>
    </w:p>
    <w:p w:rsidR="00CF270E" w:rsidRDefault="00CF270E" w14:paraId="09996D59" w14:textId="77777777">
      <w:r>
        <w:br w:type="page"/>
      </w:r>
    </w:p>
    <w:p w:rsidRPr="0003316D" w:rsidR="00B47F0C" w:rsidP="0003316D" w:rsidRDefault="003D77BF" w14:paraId="20BDFBE2" w14:textId="77777777">
      <w:pPr>
        <w:pStyle w:val="ListParagraph"/>
        <w:spacing w:after="120"/>
        <w:ind w:left="360" w:hanging="360"/>
        <w:outlineLvl w:val="0"/>
        <w:rPr>
          <w:b/>
          <w:sz w:val="24"/>
          <w:szCs w:val="24"/>
        </w:rPr>
      </w:pPr>
      <w:r w:rsidRPr="0003316D">
        <w:rPr>
          <w:b/>
          <w:sz w:val="24"/>
          <w:szCs w:val="24"/>
        </w:rPr>
        <w:lastRenderedPageBreak/>
        <w:t xml:space="preserve">1. </w:t>
      </w:r>
      <w:r w:rsidRPr="0003316D" w:rsidR="00CF270E">
        <w:rPr>
          <w:b/>
          <w:sz w:val="24"/>
          <w:szCs w:val="24"/>
        </w:rPr>
        <w:t>Introduction</w:t>
      </w:r>
    </w:p>
    <w:p w:rsidRPr="00DD2DB7" w:rsidR="005234A6" w:rsidP="005234A6" w:rsidRDefault="005234A6" w14:paraId="045903DB" w14:textId="2006C07B">
      <w:pPr>
        <w:spacing w:after="120"/>
        <w:outlineLvl w:val="0"/>
        <w:rPr>
          <w:rFonts w:asciiTheme="majorHAnsi" w:hAnsiTheme="majorHAnsi" w:cstheme="majorBidi"/>
          <w:b/>
          <w:bCs/>
          <w:vanish/>
          <w:color w:val="7030A0"/>
          <w:sz w:val="20"/>
          <w:szCs w:val="20"/>
        </w:rPr>
      </w:pPr>
      <w:r w:rsidRPr="6D9B2B4C">
        <w:rPr>
          <w:rFonts w:asciiTheme="majorHAnsi" w:hAnsiTheme="majorHAnsi" w:cstheme="majorBidi"/>
          <w:b/>
          <w:bCs/>
          <w:vanish/>
          <w:color w:val="7030A0"/>
          <w:sz w:val="20"/>
          <w:szCs w:val="20"/>
        </w:rPr>
        <w:t>This section should provide information such as the Lead federal agency and primary points of contact for the project</w:t>
      </w:r>
      <w:r w:rsidR="00A1755C">
        <w:rPr>
          <w:rFonts w:asciiTheme="majorHAnsi" w:hAnsiTheme="majorHAnsi" w:cstheme="majorBidi"/>
          <w:b/>
          <w:bCs/>
          <w:vanish/>
          <w:color w:val="7030A0"/>
          <w:sz w:val="20"/>
          <w:szCs w:val="20"/>
        </w:rPr>
        <w:t xml:space="preserve">. </w:t>
      </w:r>
      <w:r w:rsidRPr="009228DD" w:rsidR="00A1755C">
        <w:rPr>
          <w:rFonts w:asciiTheme="majorHAnsi" w:hAnsiTheme="majorHAnsi" w:cstheme="majorBidi"/>
          <w:b/>
          <w:bCs/>
          <w:vanish/>
          <w:color w:val="7030A0"/>
          <w:sz w:val="20"/>
          <w:szCs w:val="20"/>
        </w:rPr>
        <w:t>Also state the purpose of the meeting and if one or multiple concurrence points are being addressed.</w:t>
      </w:r>
    </w:p>
    <w:p w:rsidR="00B47F0C" w:rsidP="007952A3" w:rsidRDefault="007A7848" w14:paraId="25D2687A" w14:textId="120DCD59">
      <w:pPr>
        <w:pStyle w:val="paragraph"/>
        <w:spacing w:before="0" w:beforeAutospacing="0" w:after="0" w:afterAutospacing="0"/>
        <w:textAlignment w:val="baseline"/>
        <w:rPr>
          <w:rFonts w:ascii="Calibri" w:hAnsi="Calibri" w:eastAsia="Calibri" w:cs="Calibri"/>
          <w:color w:val="000000" w:themeColor="text1"/>
          <w:sz w:val="22"/>
          <w:szCs w:val="22"/>
        </w:rPr>
      </w:pPr>
      <w:r w:rsidRPr="00B948F7">
        <w:rPr>
          <w:rFonts w:ascii="Calibri" w:hAnsi="Calibri" w:eastAsia="Calibri" w:cs="Calibri"/>
          <w:color w:val="FF0000"/>
          <w:sz w:val="22"/>
          <w:szCs w:val="22"/>
        </w:rPr>
        <w:t>Example Text</w:t>
      </w:r>
      <w:r w:rsidRPr="00B948F7">
        <w:rPr>
          <w:rFonts w:ascii="Calibri" w:hAnsi="Calibri" w:eastAsia="Calibri" w:cs="Calibri"/>
          <w:b/>
          <w:bCs/>
          <w:color w:val="000000" w:themeColor="text1"/>
          <w:sz w:val="22"/>
          <w:szCs w:val="22"/>
        </w:rPr>
        <w:t xml:space="preserve"> </w:t>
      </w:r>
      <w:r w:rsidR="00F426B0">
        <w:rPr>
          <w:rFonts w:ascii="Calibri" w:hAnsi="Calibri" w:eastAsia="Calibri" w:cs="Calibri"/>
          <w:color w:val="000000" w:themeColor="text1"/>
          <w:sz w:val="22"/>
          <w:szCs w:val="22"/>
        </w:rPr>
        <w:t>Lead federal agency: US Army Corps of Engineers</w:t>
      </w:r>
    </w:p>
    <w:p w:rsidR="00F426B0" w:rsidP="007952A3" w:rsidRDefault="007B2600" w14:paraId="7028E79A" w14:textId="3ECC9BE6">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Primary points of contact for the subject project are:</w:t>
      </w:r>
    </w:p>
    <w:p w:rsidRPr="007B2600" w:rsidR="007B2600" w:rsidP="007952A3" w:rsidRDefault="007B2600" w14:paraId="02646002" w14:textId="77777777">
      <w:pPr>
        <w:pStyle w:val="paragraph"/>
        <w:spacing w:before="0" w:beforeAutospacing="0" w:after="0" w:afterAutospacing="0"/>
        <w:textAlignment w:val="baseline"/>
        <w:rPr>
          <w:rStyle w:val="normaltextrun"/>
          <w:rFonts w:ascii="Calibri" w:hAnsi="Calibri" w:eastAsia="Calibri" w:cs="Calibri"/>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F426B0" w:rsidTr="00C50FD0" w14:paraId="62674B3D" w14:textId="77777777">
        <w:tc>
          <w:tcPr>
            <w:tcW w:w="4675" w:type="dxa"/>
          </w:tcPr>
          <w:p w:rsidR="00F426B0" w:rsidP="00C50FD0" w:rsidRDefault="00F426B0" w14:paraId="5D1F9C09" w14:textId="77777777">
            <w:pPr>
              <w:pStyle w:val="paragraph"/>
              <w:spacing w:before="0" w:beforeAutospacing="0" w:after="0" w:afterAutospacing="0"/>
              <w:textAlignment w:val="baseline"/>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Agency</w:t>
            </w:r>
          </w:p>
        </w:tc>
        <w:tc>
          <w:tcPr>
            <w:tcW w:w="4675" w:type="dxa"/>
          </w:tcPr>
          <w:p w:rsidR="00F426B0" w:rsidP="00C50FD0" w:rsidRDefault="00F426B0" w14:paraId="20B1DC90" w14:textId="77777777">
            <w:pPr>
              <w:pStyle w:val="paragraph"/>
              <w:spacing w:before="0" w:beforeAutospacing="0" w:after="0" w:afterAutospacing="0"/>
              <w:textAlignment w:val="baseline"/>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Name</w:t>
            </w:r>
          </w:p>
        </w:tc>
      </w:tr>
      <w:tr w:rsidR="00F426B0" w:rsidTr="00C50FD0" w14:paraId="12731E04" w14:textId="77777777">
        <w:tc>
          <w:tcPr>
            <w:tcW w:w="4675" w:type="dxa"/>
          </w:tcPr>
          <w:p w:rsidRPr="00C5625D" w:rsidR="00F426B0" w:rsidP="00C50FD0" w:rsidRDefault="00F426B0" w14:paraId="2FBE5594"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Federal Highway Administration (FHWA)</w:t>
            </w:r>
          </w:p>
        </w:tc>
        <w:tc>
          <w:tcPr>
            <w:tcW w:w="4675" w:type="dxa"/>
          </w:tcPr>
          <w:p w:rsidRPr="00C5625D" w:rsidR="00F426B0" w:rsidP="00C50FD0" w:rsidRDefault="00846636" w14:paraId="33E5D041" w14:textId="5E8D2900">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Linda Cane</w:t>
            </w:r>
          </w:p>
        </w:tc>
      </w:tr>
      <w:tr w:rsidR="00F426B0" w:rsidTr="00C50FD0" w14:paraId="7E4C2750" w14:textId="77777777">
        <w:tc>
          <w:tcPr>
            <w:tcW w:w="4675" w:type="dxa"/>
          </w:tcPr>
          <w:p w:rsidRPr="00C5625D" w:rsidR="00F426B0" w:rsidP="00C50FD0" w:rsidRDefault="00F426B0" w14:paraId="65532F1B"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U.S. Army Corps of Engineers (USACE)</w:t>
            </w:r>
          </w:p>
        </w:tc>
        <w:tc>
          <w:tcPr>
            <w:tcW w:w="4675" w:type="dxa"/>
          </w:tcPr>
          <w:p w:rsidRPr="00C5625D" w:rsidR="00F426B0" w:rsidP="00C50FD0" w:rsidRDefault="00F426B0" w14:paraId="43430CBB" w14:textId="7E4381BA">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C</w:t>
            </w:r>
            <w:r w:rsidR="00846636">
              <w:rPr>
                <w:rFonts w:ascii="Calibri" w:hAnsi="Calibri" w:eastAsia="Calibri" w:cs="Calibri"/>
                <w:color w:val="000000" w:themeColor="text1"/>
                <w:sz w:val="22"/>
                <w:szCs w:val="22"/>
              </w:rPr>
              <w:t>laire P</w:t>
            </w:r>
            <w:r w:rsidR="000C7310">
              <w:rPr>
                <w:rFonts w:ascii="Calibri" w:hAnsi="Calibri" w:eastAsia="Calibri" w:cs="Calibri"/>
                <w:color w:val="000000" w:themeColor="text1"/>
                <w:sz w:val="22"/>
                <w:szCs w:val="22"/>
              </w:rPr>
              <w:t>atterson</w:t>
            </w:r>
          </w:p>
        </w:tc>
      </w:tr>
      <w:tr w:rsidR="00F426B0" w:rsidTr="00C50FD0" w14:paraId="64306EFB" w14:textId="77777777">
        <w:tc>
          <w:tcPr>
            <w:tcW w:w="4675" w:type="dxa"/>
          </w:tcPr>
          <w:p w:rsidRPr="00C5625D" w:rsidR="00F426B0" w:rsidP="00C50FD0" w:rsidRDefault="00F426B0" w14:paraId="4A8D2FE8"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North Carolina Department of Water Resources (NCDWR)</w:t>
            </w:r>
          </w:p>
        </w:tc>
        <w:tc>
          <w:tcPr>
            <w:tcW w:w="4675" w:type="dxa"/>
          </w:tcPr>
          <w:p w:rsidRPr="00C5625D" w:rsidR="00F426B0" w:rsidP="00C50FD0" w:rsidRDefault="00F426B0" w14:paraId="2573BD43" w14:textId="4D39826E">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Cl</w:t>
            </w:r>
            <w:r w:rsidR="000C7310">
              <w:rPr>
                <w:rFonts w:ascii="Calibri" w:hAnsi="Calibri" w:eastAsia="Calibri" w:cs="Calibri"/>
                <w:color w:val="000000" w:themeColor="text1"/>
                <w:sz w:val="22"/>
                <w:szCs w:val="22"/>
              </w:rPr>
              <w:t xml:space="preserve">int </w:t>
            </w:r>
            <w:proofErr w:type="spellStart"/>
            <w:r w:rsidR="000C7310">
              <w:rPr>
                <w:rFonts w:ascii="Calibri" w:hAnsi="Calibri" w:eastAsia="Calibri" w:cs="Calibri"/>
                <w:color w:val="000000" w:themeColor="text1"/>
                <w:sz w:val="22"/>
                <w:szCs w:val="22"/>
              </w:rPr>
              <w:t>Monderer</w:t>
            </w:r>
            <w:proofErr w:type="spellEnd"/>
          </w:p>
        </w:tc>
      </w:tr>
      <w:tr w:rsidR="00F426B0" w:rsidTr="00C50FD0" w14:paraId="0D33ABCA" w14:textId="77777777">
        <w:tc>
          <w:tcPr>
            <w:tcW w:w="4675" w:type="dxa"/>
          </w:tcPr>
          <w:p w:rsidRPr="00C5625D" w:rsidR="00F426B0" w:rsidP="00C50FD0" w:rsidRDefault="00F426B0" w14:paraId="311E8381"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North Carolina Department of Transportation</w:t>
            </w:r>
          </w:p>
        </w:tc>
        <w:tc>
          <w:tcPr>
            <w:tcW w:w="4675" w:type="dxa"/>
          </w:tcPr>
          <w:p w:rsidRPr="00C5625D" w:rsidR="00F426B0" w:rsidP="00C50FD0" w:rsidRDefault="00F426B0" w14:paraId="7AA7AA0D"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 xml:space="preserve">Jo </w:t>
            </w:r>
            <w:r>
              <w:rPr>
                <w:rFonts w:ascii="Calibri" w:hAnsi="Calibri" w:eastAsia="Calibri" w:cs="Calibri"/>
                <w:color w:val="000000" w:themeColor="text1"/>
                <w:sz w:val="22"/>
                <w:szCs w:val="22"/>
              </w:rPr>
              <w:t>Abbott</w:t>
            </w:r>
          </w:p>
        </w:tc>
      </w:tr>
      <w:tr w:rsidR="00F426B0" w:rsidTr="00C50FD0" w14:paraId="14C81D63" w14:textId="77777777">
        <w:tc>
          <w:tcPr>
            <w:tcW w:w="4675" w:type="dxa"/>
          </w:tcPr>
          <w:p w:rsidRPr="00C5625D" w:rsidR="00F426B0" w:rsidP="00C50FD0" w:rsidRDefault="00F426B0" w14:paraId="125209A0"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HNTB</w:t>
            </w:r>
          </w:p>
        </w:tc>
        <w:tc>
          <w:tcPr>
            <w:tcW w:w="4675" w:type="dxa"/>
          </w:tcPr>
          <w:p w:rsidRPr="00C5625D" w:rsidR="00F426B0" w:rsidP="00C50FD0" w:rsidRDefault="00F426B0" w14:paraId="7047FD2A"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Jane M</w:t>
            </w:r>
            <w:r>
              <w:rPr>
                <w:rFonts w:ascii="Calibri" w:hAnsi="Calibri" w:eastAsia="Calibri" w:cs="Calibri"/>
                <w:color w:val="000000" w:themeColor="text1"/>
                <w:sz w:val="22"/>
                <w:szCs w:val="22"/>
              </w:rPr>
              <w:t>ontgomery</w:t>
            </w:r>
          </w:p>
        </w:tc>
      </w:tr>
    </w:tbl>
    <w:p w:rsidR="003F17EF" w:rsidP="007952A3" w:rsidRDefault="003F17EF" w14:paraId="52EF8361" w14:textId="77777777">
      <w:pPr>
        <w:pStyle w:val="paragraph"/>
        <w:spacing w:before="0" w:beforeAutospacing="0" w:after="0" w:afterAutospacing="0"/>
        <w:textAlignment w:val="baseline"/>
        <w:rPr>
          <w:bCs/>
        </w:rPr>
      </w:pPr>
    </w:p>
    <w:p w:rsidR="003F17EF" w:rsidP="004F58E6" w:rsidRDefault="003F17EF" w14:paraId="5B51695E" w14:textId="6838BF9F">
      <w:pPr>
        <w:pStyle w:val="paragraph"/>
        <w:spacing w:before="0" w:beforeAutospacing="0" w:after="0" w:afterAutospacing="0"/>
        <w:textAlignment w:val="baseline"/>
        <w:rPr>
          <w:rFonts w:asciiTheme="minorHAnsi" w:hAnsiTheme="minorHAnsi" w:eastAsiaTheme="minorHAnsi" w:cstheme="minorBidi"/>
          <w:bCs/>
          <w:sz w:val="22"/>
          <w:szCs w:val="22"/>
        </w:rPr>
      </w:pPr>
      <w:r w:rsidRPr="00C01574">
        <w:rPr>
          <w:rFonts w:asciiTheme="minorHAnsi" w:hAnsiTheme="minorHAnsi" w:eastAsiaTheme="minorHAnsi" w:cstheme="minorBidi"/>
          <w:bCs/>
          <w:sz w:val="22"/>
          <w:szCs w:val="22"/>
        </w:rPr>
        <w:t xml:space="preserve">The purpose of this meeting is to reach concurrence on CP </w:t>
      </w:r>
      <w:r w:rsidR="00C01574">
        <w:rPr>
          <w:rFonts w:asciiTheme="minorHAnsi" w:hAnsiTheme="minorHAnsi" w:eastAsiaTheme="minorHAnsi" w:cstheme="minorBidi"/>
          <w:bCs/>
          <w:sz w:val="22"/>
          <w:szCs w:val="22"/>
        </w:rPr>
        <w:t>2</w:t>
      </w:r>
      <w:r w:rsidR="00A55CFB">
        <w:rPr>
          <w:rFonts w:asciiTheme="minorHAnsi" w:hAnsiTheme="minorHAnsi" w:eastAsiaTheme="minorHAnsi" w:cstheme="minorBidi"/>
          <w:bCs/>
          <w:sz w:val="22"/>
          <w:szCs w:val="22"/>
        </w:rPr>
        <w:t xml:space="preserve"> </w:t>
      </w:r>
      <w:r w:rsidRPr="00C01574">
        <w:rPr>
          <w:rFonts w:asciiTheme="minorHAnsi" w:hAnsiTheme="minorHAnsi" w:eastAsiaTheme="minorHAnsi" w:cstheme="minorBidi"/>
          <w:bCs/>
          <w:sz w:val="22"/>
          <w:szCs w:val="22"/>
        </w:rPr>
        <w:t xml:space="preserve">and </w:t>
      </w:r>
      <w:r w:rsidR="005B4036">
        <w:rPr>
          <w:rFonts w:asciiTheme="minorHAnsi" w:hAnsiTheme="minorHAnsi" w:eastAsiaTheme="minorHAnsi" w:cstheme="minorBidi"/>
          <w:bCs/>
          <w:sz w:val="22"/>
          <w:szCs w:val="22"/>
        </w:rPr>
        <w:t xml:space="preserve">define the Project </w:t>
      </w:r>
      <w:r w:rsidRPr="00C01574">
        <w:rPr>
          <w:rFonts w:asciiTheme="minorHAnsi" w:hAnsiTheme="minorHAnsi" w:eastAsiaTheme="minorHAnsi" w:cstheme="minorBidi"/>
          <w:bCs/>
          <w:sz w:val="22"/>
          <w:szCs w:val="22"/>
        </w:rPr>
        <w:t>Study Area</w:t>
      </w:r>
      <w:r w:rsidR="005B4036">
        <w:rPr>
          <w:rFonts w:asciiTheme="minorHAnsi" w:hAnsiTheme="minorHAnsi" w:eastAsiaTheme="minorHAnsi" w:cstheme="minorBidi"/>
          <w:bCs/>
          <w:sz w:val="22"/>
          <w:szCs w:val="22"/>
        </w:rPr>
        <w:t>.</w:t>
      </w:r>
    </w:p>
    <w:p w:rsidRPr="004F58E6" w:rsidR="004F58E6" w:rsidP="004F58E6" w:rsidRDefault="004F58E6" w14:paraId="703005B3" w14:textId="77777777">
      <w:pPr>
        <w:pStyle w:val="paragraph"/>
        <w:spacing w:before="0" w:beforeAutospacing="0" w:after="0" w:afterAutospacing="0"/>
        <w:textAlignment w:val="baseline"/>
        <w:rPr>
          <w:rFonts w:asciiTheme="minorHAnsi" w:hAnsiTheme="minorHAnsi" w:eastAsiaTheme="minorHAnsi" w:cstheme="minorBidi"/>
          <w:bCs/>
          <w:sz w:val="22"/>
          <w:szCs w:val="22"/>
        </w:rPr>
      </w:pPr>
    </w:p>
    <w:p w:rsidRPr="004F58E6" w:rsidR="00CF270E" w:rsidP="004F58E6" w:rsidRDefault="000E49C0" w14:paraId="7587529B" w14:textId="244DE4DB">
      <w:pPr>
        <w:spacing w:after="120"/>
        <w:outlineLvl w:val="1"/>
        <w:rPr>
          <w:b/>
        </w:rPr>
      </w:pPr>
      <w:r w:rsidRPr="004F58E6">
        <w:rPr>
          <w:b/>
        </w:rPr>
        <w:t>1.1</w:t>
      </w:r>
      <w:r w:rsidRPr="004F58E6">
        <w:rPr>
          <w:b/>
        </w:rPr>
        <w:tab/>
      </w:r>
      <w:r w:rsidRPr="004F58E6" w:rsidR="00CF270E">
        <w:rPr>
          <w:b/>
        </w:rPr>
        <w:t>Project Description</w:t>
      </w:r>
    </w:p>
    <w:p w:rsidRPr="00F41AD5" w:rsidR="003A7713" w:rsidP="00F41AD5" w:rsidRDefault="003A7713" w14:paraId="1DD3B16C" w14:textId="39B6D97C">
      <w:pPr>
        <w:pStyle w:val="Hidden"/>
      </w:pPr>
      <w:r>
        <w:t xml:space="preserve">This section should use the STIP description to introduce the project, provide the start and end points, the length of the project, and the project identification.  It should also introduce Figure 1, the project </w:t>
      </w:r>
      <w:r w:rsidR="00EE1089">
        <w:t>vicinity</w:t>
      </w:r>
      <w:r>
        <w:t xml:space="preserve"> map.</w:t>
      </w:r>
    </w:p>
    <w:p w:rsidR="00D75706" w:rsidP="0EE23306" w:rsidRDefault="745F298A" w14:paraId="0516F0A1" w14:textId="605AD9DA">
      <w:pPr>
        <w:spacing w:after="120"/>
      </w:pPr>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00D75706">
        <w:t>The North Carolina Department of Transportation (NCDOT), in cooperation with the Federal Highway Administration (FHWA), is evaluating proposed improvements to upgrade the I-240 corridor from south of the I-26/I-40/I</w:t>
      </w:r>
      <w:r w:rsidR="006D05A8">
        <w:t>-</w:t>
      </w:r>
      <w:r w:rsidR="00D75706">
        <w:t xml:space="preserve">240 interchange through the I-240 interchange with US </w:t>
      </w:r>
      <w:r w:rsidR="007928C3">
        <w:t>19/</w:t>
      </w:r>
      <w:r w:rsidR="00D75706">
        <w:t>23 74A/Patton Avenue west of the French Broad River so that I-240 can be redesignated as I-26. NCDOT is proposing upgrading the corridor to accommodate the amount and types of future traffic. NCDOT is also proposing to upgrade the I-240 interchange with US 19 23 74A/Patton Avenue to provide an interstate highway to interstate highway interchange for I-240 and future I-26.</w:t>
      </w:r>
      <w:r w:rsidR="00844B3A">
        <w:t xml:space="preserve"> See </w:t>
      </w:r>
      <w:r w:rsidRPr="007C7016" w:rsidR="00844B3A">
        <w:rPr>
          <w:b/>
        </w:rPr>
        <w:t xml:space="preserve">Figure 1 </w:t>
      </w:r>
      <w:r w:rsidR="00844B3A">
        <w:t>for the project vicinity.</w:t>
      </w:r>
    </w:p>
    <w:p w:rsidRPr="004F58E6" w:rsidR="7C241084" w:rsidP="004F58E6" w:rsidRDefault="49B49AAD" w14:paraId="351B3E89" w14:textId="58C8AE2D">
      <w:pPr>
        <w:spacing w:after="120"/>
        <w:outlineLvl w:val="1"/>
        <w:rPr>
          <w:b/>
        </w:rPr>
      </w:pPr>
      <w:r w:rsidRPr="004F58E6">
        <w:rPr>
          <w:b/>
        </w:rPr>
        <w:t>1.</w:t>
      </w:r>
      <w:r w:rsidRPr="004F58E6" w:rsidR="004F58E6">
        <w:rPr>
          <w:b/>
        </w:rPr>
        <w:t>2</w:t>
      </w:r>
      <w:r w:rsidRPr="004F58E6" w:rsidR="00C9583A">
        <w:rPr>
          <w:b/>
        </w:rPr>
        <w:tab/>
      </w:r>
      <w:r w:rsidR="00051F12">
        <w:rPr>
          <w:b/>
        </w:rPr>
        <w:t>Cost Estimate</w:t>
      </w:r>
      <w:r w:rsidR="00267D94">
        <w:rPr>
          <w:b/>
        </w:rPr>
        <w:t xml:space="preserve"> and Merger Plan</w:t>
      </w:r>
    </w:p>
    <w:p w:rsidR="00F31DC6" w:rsidP="00F31DC6" w:rsidRDefault="00F31DC6" w14:paraId="50E81983" w14:textId="02EC87E1">
      <w:pPr>
        <w:pStyle w:val="Hidden"/>
      </w:pPr>
      <w:r>
        <w:t xml:space="preserve">This section should provide a basic schedule and cost information. </w:t>
      </w:r>
      <w:r w:rsidR="00BE3ECD">
        <w:t xml:space="preserve">The project schedule should be discussed in context with the proposed </w:t>
      </w:r>
      <w:r w:rsidRPr="4BE9536E" w:rsidR="00BE3ECD">
        <w:rPr>
          <w:u w:val="single"/>
        </w:rPr>
        <w:t>Merger Plan</w:t>
      </w:r>
      <w:r w:rsidR="00BE3ECD">
        <w:t xml:space="preserve"> for the project.  In this section, hyperlink the phrase “Merger Plan” and link it to the location in which current merger plan for the project resides (i.e., SharePoint).   Based on agency review and comment, either before or during the meeting, potential changes to the Merger Plan will be discussed in Section </w:t>
      </w:r>
      <w:r w:rsidR="004C061F">
        <w:t>8</w:t>
      </w:r>
      <w:r w:rsidR="00BE3ECD">
        <w:t>.</w:t>
      </w:r>
    </w:p>
    <w:p w:rsidR="003D00D9" w:rsidP="00A51DC1" w:rsidRDefault="322C5FD9" w14:paraId="4ACC967C" w14:textId="6477E32F">
      <w:pPr>
        <w:spacing w:after="120"/>
        <w:rPr>
          <w:rFonts w:ascii="Calibri" w:hAnsi="Calibri" w:eastAsia="Calibri" w:cs="Calibri"/>
          <w:color w:val="000000" w:themeColor="text1"/>
        </w:rPr>
      </w:pPr>
      <w:r w:rsidRPr="77FC6C57">
        <w:rPr>
          <w:rFonts w:ascii="Calibri" w:hAnsi="Calibri" w:eastAsia="Calibri" w:cs="Calibri"/>
          <w:color w:val="FF0000"/>
        </w:rPr>
        <w:t>Example Text</w:t>
      </w:r>
      <w:r w:rsidRPr="77FC6C57">
        <w:rPr>
          <w:rFonts w:ascii="Calibri" w:hAnsi="Calibri" w:eastAsia="Calibri" w:cs="Calibri"/>
          <w:b/>
          <w:bCs/>
          <w:color w:val="000000" w:themeColor="text1"/>
        </w:rPr>
        <w:t xml:space="preserve"> </w:t>
      </w:r>
      <w:r w:rsidR="00E239E2">
        <w:t xml:space="preserve">The proposed </w:t>
      </w:r>
      <w:r w:rsidR="006F649E">
        <w:t>project</w:t>
      </w:r>
      <w:r w:rsidR="00E239E2">
        <w:t xml:space="preserve"> is included in the French Broad River Metropolitan Planning Organization (FBRMPO) </w:t>
      </w:r>
      <w:r w:rsidRPr="77FC6C57" w:rsidR="00E239E2">
        <w:rPr>
          <w:i/>
          <w:iCs/>
        </w:rPr>
        <w:t>2035 Long Range Transportation Plan</w:t>
      </w:r>
      <w:r w:rsidR="00E239E2">
        <w:t xml:space="preserve"> (2035 LRTP) and its 2016-2025 Transportation Improvement Program (TIP). The proposed action is also included in the NCDOT’s 2016-2025 State Transportation Improvement Program (STIP) and included within the NCDOT Strategic Transportation Corridor (STC) Network.</w:t>
      </w:r>
      <w:r w:rsidR="00F06CC7">
        <w:t xml:space="preserve"> The current costs for the project as estimated in the current STIP are shown in Table 1.  The proposed project schedule is included in Table 2 and is based on the</w:t>
      </w:r>
      <w:r w:rsidRPr="00911DFD" w:rsidR="00F06CC7">
        <w:t xml:space="preserve"> Merger Plan</w:t>
      </w:r>
      <w:r w:rsidRPr="00911DFD" w:rsidR="00911DFD">
        <w:t>.</w:t>
      </w:r>
      <w:r w:rsidRPr="00911DFD" w:rsidR="00911DFD">
        <w:rPr>
          <w:color w:val="4472C4" w:themeColor="accent1"/>
        </w:rPr>
        <w:t xml:space="preserve"> </w:t>
      </w:r>
      <w:r w:rsidRPr="00911DFD" w:rsidR="00F06CC7">
        <w:t>The</w:t>
      </w:r>
      <w:r w:rsidR="00F06CC7">
        <w:t xml:space="preserve"> schedule and cost estimates are draft and subject to change.</w:t>
      </w:r>
    </w:p>
    <w:p w:rsidRPr="00A37A74" w:rsidR="00AD241F" w:rsidP="00A51DC1" w:rsidRDefault="00AD241F" w14:paraId="622ED335" w14:textId="77777777">
      <w:pPr>
        <w:spacing w:after="120"/>
        <w:rPr>
          <w:rFonts w:ascii="Calibri" w:hAnsi="Calibri" w:eastAsia="Calibri" w:cs="Calibri"/>
          <w:color w:val="000000" w:themeColor="text1"/>
        </w:rPr>
      </w:pPr>
    </w:p>
    <w:p w:rsidRPr="00FF2F3A" w:rsidR="00A16290" w:rsidP="00A51DC1" w:rsidRDefault="00A16290" w14:paraId="61CAB717" w14:textId="6DB3D59B">
      <w:pPr>
        <w:spacing w:after="120"/>
        <w:rPr>
          <w:b/>
        </w:rPr>
      </w:pPr>
      <w:r w:rsidRPr="00FF2F3A">
        <w:rPr>
          <w:b/>
        </w:rPr>
        <w:t>Table 1.  2018-2027 STIP U-4739 Cost Estimate</w:t>
      </w:r>
    </w:p>
    <w:tbl>
      <w:tblPr>
        <w:tblStyle w:val="TableGrid"/>
        <w:tblW w:w="0" w:type="auto"/>
        <w:tblLook w:val="04A0" w:firstRow="1" w:lastRow="0" w:firstColumn="1" w:lastColumn="0" w:noHBand="0" w:noVBand="1"/>
      </w:tblPr>
      <w:tblGrid>
        <w:gridCol w:w="4675"/>
        <w:gridCol w:w="4675"/>
      </w:tblGrid>
      <w:tr w:rsidR="00A16290" w:rsidTr="00B63A0F" w14:paraId="6DFB049C" w14:textId="77777777">
        <w:tc>
          <w:tcPr>
            <w:tcW w:w="4675" w:type="dxa"/>
          </w:tcPr>
          <w:p w:rsidR="00A16290" w:rsidP="00B63A0F" w:rsidRDefault="00A16290" w14:paraId="38DEE039" w14:textId="77777777">
            <w:pPr>
              <w:spacing w:after="120"/>
            </w:pPr>
            <w:r>
              <w:lastRenderedPageBreak/>
              <w:t>Phase</w:t>
            </w:r>
          </w:p>
        </w:tc>
        <w:tc>
          <w:tcPr>
            <w:tcW w:w="4675" w:type="dxa"/>
          </w:tcPr>
          <w:p w:rsidR="00A16290" w:rsidP="00B63A0F" w:rsidRDefault="00A16290" w14:paraId="594CAFA4" w14:textId="77777777">
            <w:pPr>
              <w:spacing w:after="120"/>
              <w:jc w:val="center"/>
            </w:pPr>
            <w:r>
              <w:t>Estimated Costs</w:t>
            </w:r>
          </w:p>
        </w:tc>
      </w:tr>
      <w:tr w:rsidR="00A16290" w:rsidTr="00B63A0F" w14:paraId="295020CA" w14:textId="77777777">
        <w:tc>
          <w:tcPr>
            <w:tcW w:w="4675" w:type="dxa"/>
          </w:tcPr>
          <w:p w:rsidR="00A16290" w:rsidP="00B63A0F" w:rsidRDefault="00A16290" w14:paraId="51ECD34D" w14:textId="77777777">
            <w:pPr>
              <w:spacing w:after="120"/>
            </w:pPr>
            <w:r>
              <w:t>Prior Years Cost</w:t>
            </w:r>
          </w:p>
        </w:tc>
        <w:tc>
          <w:tcPr>
            <w:tcW w:w="4675" w:type="dxa"/>
          </w:tcPr>
          <w:p w:rsidR="00A16290" w:rsidP="00B63A0F" w:rsidRDefault="00A16290" w14:paraId="057309EB" w14:textId="77777777">
            <w:pPr>
              <w:spacing w:after="120"/>
              <w:jc w:val="center"/>
            </w:pPr>
            <w:r>
              <w:t>$1,200,000</w:t>
            </w:r>
          </w:p>
        </w:tc>
      </w:tr>
      <w:tr w:rsidR="00A16290" w:rsidTr="00B63A0F" w14:paraId="4F0FBA16" w14:textId="77777777">
        <w:tc>
          <w:tcPr>
            <w:tcW w:w="4675" w:type="dxa"/>
          </w:tcPr>
          <w:p w:rsidR="00A16290" w:rsidP="00B63A0F" w:rsidRDefault="00A16290" w14:paraId="0206A381" w14:textId="77777777">
            <w:pPr>
              <w:spacing w:after="120"/>
            </w:pPr>
            <w:r>
              <w:t>Right of Way</w:t>
            </w:r>
          </w:p>
        </w:tc>
        <w:tc>
          <w:tcPr>
            <w:tcW w:w="4675" w:type="dxa"/>
          </w:tcPr>
          <w:p w:rsidR="00A16290" w:rsidP="00B63A0F" w:rsidRDefault="00A16290" w14:paraId="53BB2F3B" w14:textId="77777777">
            <w:pPr>
              <w:spacing w:after="120"/>
              <w:jc w:val="center"/>
            </w:pPr>
            <w:r>
              <w:t>$1,200,000</w:t>
            </w:r>
          </w:p>
        </w:tc>
      </w:tr>
      <w:tr w:rsidR="00A16290" w:rsidTr="00B63A0F" w14:paraId="3E6B21D3" w14:textId="77777777">
        <w:tc>
          <w:tcPr>
            <w:tcW w:w="4675" w:type="dxa"/>
          </w:tcPr>
          <w:p w:rsidR="00A16290" w:rsidP="00B63A0F" w:rsidRDefault="00A16290" w14:paraId="2962ABB2" w14:textId="77777777">
            <w:pPr>
              <w:spacing w:after="120"/>
            </w:pPr>
            <w:r>
              <w:t>Utilities</w:t>
            </w:r>
          </w:p>
        </w:tc>
        <w:tc>
          <w:tcPr>
            <w:tcW w:w="4675" w:type="dxa"/>
          </w:tcPr>
          <w:p w:rsidR="00A16290" w:rsidP="00B63A0F" w:rsidRDefault="00A16290" w14:paraId="49618D00" w14:textId="77777777">
            <w:pPr>
              <w:spacing w:after="120"/>
              <w:jc w:val="center"/>
            </w:pPr>
            <w:r>
              <w:t>$600,000</w:t>
            </w:r>
          </w:p>
        </w:tc>
      </w:tr>
      <w:tr w:rsidR="00A16290" w:rsidTr="00B63A0F" w14:paraId="63D03A5A" w14:textId="77777777">
        <w:tc>
          <w:tcPr>
            <w:tcW w:w="4675" w:type="dxa"/>
          </w:tcPr>
          <w:p w:rsidR="00A16290" w:rsidP="00B63A0F" w:rsidRDefault="00A16290" w14:paraId="2EFD79EA" w14:textId="77777777">
            <w:pPr>
              <w:spacing w:after="120"/>
            </w:pPr>
            <w:r>
              <w:t>Construction Total</w:t>
            </w:r>
          </w:p>
        </w:tc>
        <w:tc>
          <w:tcPr>
            <w:tcW w:w="4675" w:type="dxa"/>
          </w:tcPr>
          <w:p w:rsidR="00A16290" w:rsidP="00B63A0F" w:rsidRDefault="00A16290" w14:paraId="4D3ACCD1" w14:textId="77777777">
            <w:pPr>
              <w:spacing w:after="120"/>
              <w:jc w:val="center"/>
            </w:pPr>
            <w:r>
              <w:t>$20,000,000</w:t>
            </w:r>
          </w:p>
        </w:tc>
      </w:tr>
      <w:tr w:rsidR="00A16290" w:rsidTr="00B63A0F" w14:paraId="097FAE23" w14:textId="77777777">
        <w:tc>
          <w:tcPr>
            <w:tcW w:w="4675" w:type="dxa"/>
          </w:tcPr>
          <w:p w:rsidRPr="003C6C79" w:rsidR="00A16290" w:rsidP="00B63A0F" w:rsidRDefault="00A16290" w14:paraId="465B7306" w14:textId="77777777">
            <w:pPr>
              <w:spacing w:after="120"/>
              <w:rPr>
                <w:b/>
              </w:rPr>
            </w:pPr>
            <w:r w:rsidRPr="003C6C79">
              <w:rPr>
                <w:b/>
              </w:rPr>
              <w:t>Total</w:t>
            </w:r>
          </w:p>
        </w:tc>
        <w:tc>
          <w:tcPr>
            <w:tcW w:w="4675" w:type="dxa"/>
          </w:tcPr>
          <w:p w:rsidRPr="003C6C79" w:rsidR="00A16290" w:rsidP="00B63A0F" w:rsidRDefault="00A16290" w14:paraId="3D588F56" w14:textId="77777777">
            <w:pPr>
              <w:spacing w:after="120"/>
              <w:jc w:val="center"/>
              <w:rPr>
                <w:b/>
              </w:rPr>
            </w:pPr>
            <w:r w:rsidRPr="003C6C79">
              <w:rPr>
                <w:b/>
              </w:rPr>
              <w:t>$23,000,000</w:t>
            </w:r>
          </w:p>
        </w:tc>
      </w:tr>
    </w:tbl>
    <w:p w:rsidRPr="00A54AB1" w:rsidR="29F230C4" w:rsidP="00A54AB1" w:rsidRDefault="29F230C4" w14:paraId="49505D23" w14:textId="3CBA8413"/>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20"/>
        <w:gridCol w:w="2822"/>
        <w:gridCol w:w="2822"/>
      </w:tblGrid>
      <w:tr w:rsidR="29F230C4" w:rsidTr="00D03C33" w14:paraId="36DF0CC9" w14:textId="77777777">
        <w:tc>
          <w:tcPr>
            <w:tcW w:w="8464" w:type="dxa"/>
            <w:gridSpan w:val="3"/>
          </w:tcPr>
          <w:p w:rsidRPr="00D5613D" w:rsidR="29F230C4" w:rsidP="29F230C4" w:rsidRDefault="29F230C4" w14:paraId="1BF1E87C" w14:textId="127C7187">
            <w:pPr>
              <w:spacing w:after="0" w:line="240" w:lineRule="auto"/>
              <w:jc w:val="center"/>
              <w:rPr>
                <w:rFonts w:ascii="Segoe UI" w:hAnsi="Segoe UI" w:eastAsia="Times New Roman" w:cs="Segoe UI"/>
                <w:sz w:val="18"/>
                <w:szCs w:val="18"/>
              </w:rPr>
            </w:pPr>
            <w:r w:rsidRPr="00D5613D">
              <w:rPr>
                <w:rFonts w:ascii="Calibri" w:hAnsi="Calibri" w:eastAsia="Times New Roman" w:cs="Calibri"/>
                <w:b/>
                <w:bCs/>
              </w:rPr>
              <w:t>Table 2. STIP Project </w:t>
            </w:r>
            <w:r w:rsidRPr="00D5613D" w:rsidR="000073CE">
              <w:rPr>
                <w:rFonts w:ascii="Calibri" w:hAnsi="Calibri" w:eastAsia="Times New Roman" w:cs="Calibri"/>
                <w:b/>
                <w:bCs/>
              </w:rPr>
              <w:t>U-4739</w:t>
            </w:r>
            <w:r w:rsidRPr="00D5613D">
              <w:rPr>
                <w:rFonts w:ascii="Calibri" w:hAnsi="Calibri" w:eastAsia="Times New Roman" w:cs="Calibri"/>
                <w:b/>
                <w:bCs/>
              </w:rPr>
              <w:t xml:space="preserve"> Milestone Targets</w:t>
            </w:r>
            <w:r w:rsidRPr="00D5613D">
              <w:rPr>
                <w:rFonts w:ascii="Calibri" w:hAnsi="Calibri" w:eastAsia="Times New Roman" w:cs="Calibri"/>
              </w:rPr>
              <w:t> </w:t>
            </w:r>
          </w:p>
        </w:tc>
      </w:tr>
      <w:tr w:rsidR="29F230C4" w:rsidTr="00D03C33" w14:paraId="53F0E09C" w14:textId="77777777">
        <w:tc>
          <w:tcPr>
            <w:tcW w:w="2820" w:type="dxa"/>
            <w:shd w:val="clear" w:color="auto" w:fill="auto"/>
          </w:tcPr>
          <w:p w:rsidRPr="00D5613D" w:rsidR="29F230C4" w:rsidP="29F230C4" w:rsidRDefault="29F230C4" w14:paraId="2FBB7C8A" w14:textId="77777777">
            <w:pPr>
              <w:spacing w:after="0" w:line="240" w:lineRule="auto"/>
              <w:rPr>
                <w:rFonts w:ascii="Segoe UI" w:hAnsi="Segoe UI" w:eastAsia="Times New Roman" w:cs="Segoe UI"/>
                <w:sz w:val="18"/>
                <w:szCs w:val="18"/>
              </w:rPr>
            </w:pPr>
            <w:r w:rsidRPr="00D5613D">
              <w:rPr>
                <w:rFonts w:ascii="Calibri" w:hAnsi="Calibri" w:eastAsia="Times New Roman" w:cs="Calibri"/>
                <w:b/>
                <w:bCs/>
              </w:rPr>
              <w:t>Milestone</w:t>
            </w:r>
            <w:r w:rsidRPr="00D5613D">
              <w:rPr>
                <w:rFonts w:ascii="Calibri" w:hAnsi="Calibri" w:eastAsia="Times New Roman" w:cs="Calibri"/>
              </w:rPr>
              <w:t> </w:t>
            </w:r>
          </w:p>
        </w:tc>
        <w:tc>
          <w:tcPr>
            <w:tcW w:w="2822" w:type="dxa"/>
          </w:tcPr>
          <w:p w:rsidRPr="00D5613D" w:rsidR="00FF2F3A" w:rsidP="29F230C4" w:rsidRDefault="00FF2F3A" w14:paraId="28B9A524" w14:textId="4D7A5BB3">
            <w:pPr>
              <w:spacing w:after="0" w:line="240" w:lineRule="auto"/>
              <w:rPr>
                <w:rFonts w:ascii="Calibri" w:hAnsi="Calibri" w:eastAsia="Times New Roman" w:cs="Calibri"/>
                <w:b/>
                <w:bCs/>
              </w:rPr>
            </w:pPr>
            <w:r w:rsidRPr="00D5613D">
              <w:rPr>
                <w:rFonts w:ascii="Calibri" w:hAnsi="Calibri" w:eastAsia="Times New Roman" w:cs="Calibri"/>
                <w:b/>
                <w:bCs/>
              </w:rPr>
              <w:t>Anticipated Format</w:t>
            </w:r>
          </w:p>
        </w:tc>
        <w:tc>
          <w:tcPr>
            <w:tcW w:w="2822" w:type="dxa"/>
            <w:shd w:val="clear" w:color="auto" w:fill="auto"/>
          </w:tcPr>
          <w:p w:rsidR="29F230C4" w:rsidP="29F230C4" w:rsidRDefault="29F230C4" w14:paraId="538FBE9D" w14:textId="4BB6391B">
            <w:pPr>
              <w:spacing w:after="0" w:line="240" w:lineRule="auto"/>
              <w:rPr>
                <w:rFonts w:ascii="Segoe UI" w:hAnsi="Segoe UI" w:eastAsia="Times New Roman" w:cs="Segoe UI"/>
                <w:sz w:val="18"/>
                <w:szCs w:val="18"/>
              </w:rPr>
            </w:pPr>
            <w:r w:rsidRPr="29F230C4">
              <w:rPr>
                <w:rFonts w:ascii="Calibri" w:hAnsi="Calibri" w:eastAsia="Times New Roman" w:cs="Calibri"/>
                <w:b/>
                <w:bCs/>
              </w:rPr>
              <w:t>Schedule</w:t>
            </w:r>
            <w:r w:rsidRPr="29F230C4">
              <w:rPr>
                <w:rFonts w:ascii="Calibri" w:hAnsi="Calibri" w:eastAsia="Times New Roman" w:cs="Calibri"/>
                <w:sz w:val="20"/>
                <w:szCs w:val="20"/>
              </w:rPr>
              <w:t>* </w:t>
            </w:r>
          </w:p>
        </w:tc>
      </w:tr>
      <w:tr w:rsidR="29F230C4" w:rsidTr="00D03C33" w14:paraId="5F68B40B" w14:textId="77777777">
        <w:tc>
          <w:tcPr>
            <w:tcW w:w="2820" w:type="dxa"/>
            <w:shd w:val="clear" w:color="auto" w:fill="auto"/>
          </w:tcPr>
          <w:p w:rsidRPr="00D5613D" w:rsidR="29F230C4" w:rsidP="29F230C4" w:rsidRDefault="29F230C4" w14:paraId="7DE9FCC3" w14:textId="77777777">
            <w:pPr>
              <w:spacing w:after="0" w:line="240" w:lineRule="auto"/>
              <w:rPr>
                <w:rFonts w:ascii="Segoe UI" w:hAnsi="Segoe UI" w:eastAsia="Times New Roman" w:cs="Segoe UI"/>
                <w:sz w:val="18"/>
                <w:szCs w:val="18"/>
              </w:rPr>
            </w:pPr>
            <w:r w:rsidRPr="00D5613D">
              <w:rPr>
                <w:rFonts w:ascii="Calibri" w:hAnsi="Calibri" w:eastAsia="Times New Roman" w:cs="Calibri"/>
                <w:sz w:val="20"/>
                <w:szCs w:val="20"/>
              </w:rPr>
              <w:t>Concurrence Point 2A </w:t>
            </w:r>
          </w:p>
        </w:tc>
        <w:tc>
          <w:tcPr>
            <w:tcW w:w="2822" w:type="dxa"/>
          </w:tcPr>
          <w:p w:rsidRPr="00D5613D" w:rsidR="001D3330" w:rsidP="29F230C4" w:rsidRDefault="001D3330" w14:paraId="64CD01C0" w14:textId="184D6301">
            <w:pPr>
              <w:spacing w:after="0" w:line="240" w:lineRule="auto"/>
              <w:rPr>
                <w:rFonts w:ascii="Calibri" w:hAnsi="Calibri" w:eastAsia="Times New Roman" w:cs="Calibri"/>
                <w:sz w:val="20"/>
                <w:szCs w:val="20"/>
              </w:rPr>
            </w:pPr>
            <w:r w:rsidRPr="00D5613D">
              <w:rPr>
                <w:rFonts w:ascii="Calibri" w:hAnsi="Calibri" w:eastAsia="Times New Roman" w:cs="Calibri"/>
                <w:sz w:val="20"/>
                <w:szCs w:val="20"/>
              </w:rPr>
              <w:t>Virtual/Packet Concurrence</w:t>
            </w:r>
          </w:p>
        </w:tc>
        <w:tc>
          <w:tcPr>
            <w:tcW w:w="2822" w:type="dxa"/>
            <w:shd w:val="clear" w:color="auto" w:fill="auto"/>
          </w:tcPr>
          <w:p w:rsidR="29F230C4" w:rsidP="29F230C4" w:rsidRDefault="00C57CB6" w14:paraId="481BDD14" w14:textId="092E5324">
            <w:pPr>
              <w:spacing w:after="0" w:line="240" w:lineRule="auto"/>
              <w:rPr>
                <w:rFonts w:ascii="Segoe UI" w:hAnsi="Segoe UI" w:eastAsia="Times New Roman" w:cs="Segoe UI"/>
                <w:sz w:val="18"/>
                <w:szCs w:val="18"/>
              </w:rPr>
            </w:pPr>
            <w:r>
              <w:rPr>
                <w:rFonts w:ascii="Calibri" w:hAnsi="Calibri" w:eastAsia="Times New Roman" w:cs="Calibri"/>
                <w:sz w:val="20"/>
                <w:szCs w:val="20"/>
              </w:rPr>
              <w:t>April</w:t>
            </w:r>
            <w:r w:rsidRPr="29F230C4" w:rsidR="29F230C4">
              <w:rPr>
                <w:rFonts w:ascii="Calibri" w:hAnsi="Calibri" w:eastAsia="Times New Roman" w:cs="Calibri"/>
                <w:sz w:val="20"/>
                <w:szCs w:val="20"/>
              </w:rPr>
              <w:t xml:space="preserve"> 2020 </w:t>
            </w:r>
          </w:p>
        </w:tc>
      </w:tr>
      <w:tr w:rsidR="29F230C4" w:rsidTr="00D03C33" w14:paraId="228F552D" w14:textId="77777777">
        <w:tc>
          <w:tcPr>
            <w:tcW w:w="2820" w:type="dxa"/>
            <w:shd w:val="clear" w:color="auto" w:fill="auto"/>
          </w:tcPr>
          <w:p w:rsidRPr="00D5613D" w:rsidR="29F230C4" w:rsidP="29F230C4" w:rsidRDefault="00D03C33" w14:paraId="3DBBC606" w14:textId="4DFF2EAD">
            <w:pPr>
              <w:spacing w:after="0" w:line="240" w:lineRule="auto"/>
              <w:rPr>
                <w:rFonts w:ascii="Calibri" w:hAnsi="Calibri" w:eastAsia="Times New Roman" w:cs="Calibri"/>
                <w:sz w:val="20"/>
                <w:szCs w:val="20"/>
              </w:rPr>
            </w:pPr>
            <w:r w:rsidRPr="00D5613D">
              <w:rPr>
                <w:rFonts w:ascii="Calibri" w:hAnsi="Calibri" w:eastAsia="Times New Roman" w:cs="Calibri"/>
                <w:sz w:val="20"/>
                <w:szCs w:val="20"/>
              </w:rPr>
              <w:t>Public Meeting</w:t>
            </w:r>
          </w:p>
        </w:tc>
        <w:tc>
          <w:tcPr>
            <w:tcW w:w="2822" w:type="dxa"/>
          </w:tcPr>
          <w:p w:rsidRPr="00D5613D" w:rsidR="00FF2F3A" w:rsidP="29F230C4" w:rsidRDefault="00ED558C" w14:paraId="1E2B056D" w14:textId="463AC1CF">
            <w:pPr>
              <w:spacing w:after="0" w:line="240" w:lineRule="auto"/>
              <w:rPr>
                <w:rFonts w:ascii="Calibri" w:hAnsi="Calibri" w:eastAsia="Times New Roman" w:cs="Calibri"/>
                <w:sz w:val="20"/>
                <w:szCs w:val="20"/>
              </w:rPr>
            </w:pPr>
            <w:r w:rsidRPr="00D5613D">
              <w:rPr>
                <w:rFonts w:ascii="Calibri" w:hAnsi="Calibri" w:eastAsia="Times New Roman" w:cs="Calibri"/>
                <w:sz w:val="20"/>
                <w:szCs w:val="20"/>
              </w:rPr>
              <w:t>Virtual Meeting</w:t>
            </w:r>
          </w:p>
        </w:tc>
        <w:tc>
          <w:tcPr>
            <w:tcW w:w="2822" w:type="dxa"/>
            <w:shd w:val="clear" w:color="auto" w:fill="auto"/>
          </w:tcPr>
          <w:p w:rsidR="29F230C4" w:rsidP="29F230C4" w:rsidRDefault="00C57CB6" w14:paraId="76F7F685" w14:textId="2EF5D80F">
            <w:pPr>
              <w:spacing w:after="0" w:line="240" w:lineRule="auto"/>
              <w:rPr>
                <w:rFonts w:ascii="Calibri" w:hAnsi="Calibri" w:eastAsia="Times New Roman" w:cs="Calibri"/>
                <w:sz w:val="20"/>
                <w:szCs w:val="20"/>
              </w:rPr>
            </w:pPr>
            <w:r>
              <w:rPr>
                <w:rFonts w:ascii="Calibri" w:hAnsi="Calibri" w:eastAsia="Times New Roman" w:cs="Calibri"/>
                <w:sz w:val="20"/>
                <w:szCs w:val="20"/>
              </w:rPr>
              <w:t xml:space="preserve">October </w:t>
            </w:r>
            <w:r w:rsidRPr="29F230C4" w:rsidR="29F230C4">
              <w:rPr>
                <w:rFonts w:ascii="Calibri" w:hAnsi="Calibri" w:eastAsia="Times New Roman" w:cs="Calibri"/>
                <w:sz w:val="20"/>
                <w:szCs w:val="20"/>
              </w:rPr>
              <w:t>2020</w:t>
            </w:r>
          </w:p>
        </w:tc>
      </w:tr>
      <w:tr w:rsidR="29F230C4" w:rsidTr="00D03C33" w14:paraId="77531BF6" w14:textId="77777777">
        <w:tc>
          <w:tcPr>
            <w:tcW w:w="2820" w:type="dxa"/>
            <w:shd w:val="clear" w:color="auto" w:fill="auto"/>
          </w:tcPr>
          <w:p w:rsidRPr="00D5613D" w:rsidR="29F230C4" w:rsidP="29F230C4" w:rsidRDefault="29F230C4" w14:paraId="0B0D13FC" w14:textId="77777777">
            <w:pPr>
              <w:spacing w:after="0" w:line="240" w:lineRule="auto"/>
              <w:rPr>
                <w:rFonts w:ascii="Segoe UI" w:hAnsi="Segoe UI" w:eastAsia="Times New Roman" w:cs="Segoe UI"/>
                <w:sz w:val="18"/>
                <w:szCs w:val="18"/>
              </w:rPr>
            </w:pPr>
            <w:r w:rsidRPr="00D5613D">
              <w:rPr>
                <w:rFonts w:ascii="Calibri" w:hAnsi="Calibri" w:eastAsia="Times New Roman" w:cs="Calibri"/>
                <w:sz w:val="20"/>
                <w:szCs w:val="20"/>
              </w:rPr>
              <w:t>Concurrence Point 3/4A </w:t>
            </w:r>
          </w:p>
        </w:tc>
        <w:tc>
          <w:tcPr>
            <w:tcW w:w="2822" w:type="dxa"/>
          </w:tcPr>
          <w:p w:rsidRPr="00D5613D" w:rsidR="00FF2F3A" w:rsidP="29F230C4" w:rsidRDefault="00B55F24" w14:paraId="0C6D6D63" w14:textId="357248AB">
            <w:pPr>
              <w:spacing w:after="0" w:line="240" w:lineRule="auto"/>
              <w:rPr>
                <w:rFonts w:ascii="Calibri" w:hAnsi="Calibri" w:eastAsia="Times New Roman" w:cs="Calibri"/>
                <w:sz w:val="20"/>
                <w:szCs w:val="20"/>
              </w:rPr>
            </w:pPr>
            <w:r w:rsidRPr="00D5613D">
              <w:rPr>
                <w:rFonts w:ascii="Calibri" w:hAnsi="Calibri" w:eastAsia="Times New Roman" w:cs="Calibri"/>
                <w:sz w:val="20"/>
                <w:szCs w:val="20"/>
              </w:rPr>
              <w:t>Virtual/Packet Concurrence</w:t>
            </w:r>
          </w:p>
        </w:tc>
        <w:tc>
          <w:tcPr>
            <w:tcW w:w="2822" w:type="dxa"/>
            <w:shd w:val="clear" w:color="auto" w:fill="auto"/>
          </w:tcPr>
          <w:p w:rsidR="29F230C4" w:rsidP="29F230C4" w:rsidRDefault="00D03C33" w14:paraId="2BDB472E" w14:textId="5BA0530A">
            <w:pPr>
              <w:spacing w:after="0" w:line="240" w:lineRule="auto"/>
              <w:rPr>
                <w:rFonts w:ascii="Segoe UI" w:hAnsi="Segoe UI" w:eastAsia="Times New Roman" w:cs="Segoe UI"/>
                <w:sz w:val="18"/>
                <w:szCs w:val="18"/>
              </w:rPr>
            </w:pPr>
            <w:r>
              <w:rPr>
                <w:rFonts w:ascii="Calibri" w:hAnsi="Calibri" w:eastAsia="Times New Roman" w:cs="Calibri"/>
                <w:sz w:val="20"/>
                <w:szCs w:val="20"/>
              </w:rPr>
              <w:t>May</w:t>
            </w:r>
            <w:r w:rsidRPr="29F230C4" w:rsidR="29F230C4">
              <w:rPr>
                <w:rFonts w:ascii="Calibri" w:hAnsi="Calibri" w:eastAsia="Times New Roman" w:cs="Calibri"/>
                <w:sz w:val="20"/>
                <w:szCs w:val="20"/>
              </w:rPr>
              <w:t> 2021 </w:t>
            </w:r>
          </w:p>
        </w:tc>
      </w:tr>
      <w:tr w:rsidR="29F230C4" w:rsidTr="00D03C33" w14:paraId="14C56A39" w14:textId="77777777">
        <w:tc>
          <w:tcPr>
            <w:tcW w:w="2820" w:type="dxa"/>
            <w:shd w:val="clear" w:color="auto" w:fill="auto"/>
          </w:tcPr>
          <w:p w:rsidRPr="00D5613D" w:rsidR="29F230C4" w:rsidP="29F230C4" w:rsidRDefault="00E44833" w14:paraId="1A865EFE" w14:textId="6849F5C6">
            <w:pPr>
              <w:spacing w:after="0" w:line="240" w:lineRule="auto"/>
              <w:rPr>
                <w:rFonts w:ascii="Segoe UI" w:hAnsi="Segoe UI" w:eastAsia="Times New Roman" w:cs="Segoe UI"/>
                <w:sz w:val="18"/>
                <w:szCs w:val="18"/>
              </w:rPr>
            </w:pPr>
            <w:r w:rsidRPr="00D5613D">
              <w:rPr>
                <w:rFonts w:ascii="Calibri" w:hAnsi="Calibri" w:eastAsia="Times New Roman" w:cs="Calibri"/>
                <w:sz w:val="20"/>
                <w:szCs w:val="20"/>
              </w:rPr>
              <w:t>Categori</w:t>
            </w:r>
            <w:r w:rsidRPr="00D5613D" w:rsidR="00BB60D4">
              <w:rPr>
                <w:rFonts w:ascii="Calibri" w:hAnsi="Calibri" w:eastAsia="Times New Roman" w:cs="Calibri"/>
                <w:sz w:val="20"/>
                <w:szCs w:val="20"/>
              </w:rPr>
              <w:t xml:space="preserve">cal Exclusion </w:t>
            </w:r>
            <w:r w:rsidRPr="00D5613D" w:rsidR="29F230C4">
              <w:rPr>
                <w:rFonts w:ascii="Calibri" w:hAnsi="Calibri" w:eastAsia="Times New Roman" w:cs="Calibri"/>
                <w:sz w:val="16"/>
                <w:szCs w:val="16"/>
              </w:rPr>
              <w:t> </w:t>
            </w:r>
          </w:p>
        </w:tc>
        <w:tc>
          <w:tcPr>
            <w:tcW w:w="2822" w:type="dxa"/>
          </w:tcPr>
          <w:p w:rsidRPr="00D5613D" w:rsidR="00FF2F3A" w:rsidP="29F230C4" w:rsidRDefault="00D03C33" w14:paraId="61C619ED" w14:textId="1D0503FA">
            <w:pPr>
              <w:spacing w:after="0" w:line="240" w:lineRule="auto"/>
              <w:rPr>
                <w:rFonts w:ascii="Calibri" w:hAnsi="Calibri" w:eastAsia="Times New Roman" w:cs="Calibri"/>
                <w:sz w:val="20"/>
                <w:szCs w:val="20"/>
              </w:rPr>
            </w:pPr>
            <w:r>
              <w:rPr>
                <w:rFonts w:ascii="Calibri" w:hAnsi="Calibri" w:eastAsia="Times New Roman" w:cs="Calibri"/>
                <w:sz w:val="20"/>
                <w:szCs w:val="20"/>
              </w:rPr>
              <w:t>Electronic Distribution</w:t>
            </w:r>
          </w:p>
        </w:tc>
        <w:tc>
          <w:tcPr>
            <w:tcW w:w="2822" w:type="dxa"/>
            <w:shd w:val="clear" w:color="auto" w:fill="auto"/>
          </w:tcPr>
          <w:p w:rsidR="29F230C4" w:rsidP="29F230C4" w:rsidRDefault="00D03C33" w14:paraId="65B52D7B" w14:textId="553F433F">
            <w:pPr>
              <w:spacing w:after="0" w:line="240" w:lineRule="auto"/>
              <w:rPr>
                <w:rFonts w:ascii="Segoe UI" w:hAnsi="Segoe UI" w:eastAsia="Times New Roman" w:cs="Segoe UI"/>
                <w:sz w:val="18"/>
                <w:szCs w:val="18"/>
              </w:rPr>
            </w:pPr>
            <w:r>
              <w:rPr>
                <w:rFonts w:ascii="Calibri" w:hAnsi="Calibri" w:eastAsia="Times New Roman" w:cs="Calibri"/>
                <w:sz w:val="20"/>
                <w:szCs w:val="20"/>
              </w:rPr>
              <w:t>July</w:t>
            </w:r>
            <w:r w:rsidRPr="29F230C4" w:rsidR="29F230C4">
              <w:rPr>
                <w:rFonts w:ascii="Calibri" w:hAnsi="Calibri" w:eastAsia="Times New Roman" w:cs="Calibri"/>
                <w:sz w:val="20"/>
                <w:szCs w:val="20"/>
              </w:rPr>
              <w:t xml:space="preserve"> 2022 </w:t>
            </w:r>
          </w:p>
        </w:tc>
      </w:tr>
      <w:tr w:rsidR="29F230C4" w:rsidTr="00D03C33" w14:paraId="0154DC36" w14:textId="77777777">
        <w:tc>
          <w:tcPr>
            <w:tcW w:w="2820" w:type="dxa"/>
            <w:shd w:val="clear" w:color="auto" w:fill="auto"/>
          </w:tcPr>
          <w:p w:rsidRPr="00D5613D" w:rsidR="29F230C4" w:rsidP="29F230C4" w:rsidRDefault="29F230C4" w14:paraId="2DFD2AE0" w14:textId="77777777">
            <w:pPr>
              <w:spacing w:after="0" w:line="240" w:lineRule="auto"/>
              <w:rPr>
                <w:rFonts w:ascii="Segoe UI" w:hAnsi="Segoe UI" w:eastAsia="Times New Roman" w:cs="Segoe UI"/>
                <w:sz w:val="18"/>
                <w:szCs w:val="18"/>
              </w:rPr>
            </w:pPr>
            <w:r w:rsidRPr="00D5613D">
              <w:rPr>
                <w:rFonts w:ascii="Calibri" w:hAnsi="Calibri" w:eastAsia="Times New Roman" w:cs="Calibri"/>
                <w:sz w:val="20"/>
                <w:szCs w:val="20"/>
              </w:rPr>
              <w:t>Begin ROW Acquisition </w:t>
            </w:r>
          </w:p>
        </w:tc>
        <w:tc>
          <w:tcPr>
            <w:tcW w:w="2822" w:type="dxa"/>
          </w:tcPr>
          <w:p w:rsidRPr="00D5613D" w:rsidR="00FF2F3A" w:rsidP="29F230C4" w:rsidRDefault="00FF2F3A" w14:paraId="6D1F48E7" w14:textId="77777777">
            <w:pPr>
              <w:spacing w:after="0" w:line="240" w:lineRule="auto"/>
              <w:rPr>
                <w:rFonts w:ascii="Calibri" w:hAnsi="Calibri" w:eastAsia="Times New Roman" w:cs="Calibri"/>
                <w:sz w:val="20"/>
                <w:szCs w:val="20"/>
              </w:rPr>
            </w:pPr>
          </w:p>
        </w:tc>
        <w:tc>
          <w:tcPr>
            <w:tcW w:w="2822" w:type="dxa"/>
            <w:shd w:val="clear" w:color="auto" w:fill="auto"/>
          </w:tcPr>
          <w:p w:rsidR="29F230C4" w:rsidP="29F230C4" w:rsidRDefault="00472B95" w14:paraId="7FDB6C5B" w14:textId="15604AC9">
            <w:pPr>
              <w:spacing w:after="0" w:line="240" w:lineRule="auto"/>
              <w:rPr>
                <w:rFonts w:ascii="Segoe UI" w:hAnsi="Segoe UI" w:eastAsia="Times New Roman" w:cs="Segoe UI"/>
                <w:sz w:val="18"/>
                <w:szCs w:val="18"/>
              </w:rPr>
            </w:pPr>
            <w:r>
              <w:rPr>
                <w:rFonts w:ascii="Calibri" w:hAnsi="Calibri" w:eastAsia="Times New Roman" w:cs="Calibri"/>
                <w:sz w:val="20"/>
                <w:szCs w:val="20"/>
              </w:rPr>
              <w:t>August</w:t>
            </w:r>
            <w:r w:rsidRPr="29F230C4" w:rsidR="29F230C4">
              <w:rPr>
                <w:rFonts w:ascii="Calibri" w:hAnsi="Calibri" w:eastAsia="Times New Roman" w:cs="Calibri"/>
                <w:sz w:val="20"/>
                <w:szCs w:val="20"/>
              </w:rPr>
              <w:t xml:space="preserve"> 2024 </w:t>
            </w:r>
          </w:p>
        </w:tc>
      </w:tr>
      <w:tr w:rsidR="29F230C4" w:rsidTr="00D03C33" w14:paraId="35069DA3" w14:textId="77777777">
        <w:tc>
          <w:tcPr>
            <w:tcW w:w="2820" w:type="dxa"/>
            <w:shd w:val="clear" w:color="auto" w:fill="auto"/>
          </w:tcPr>
          <w:p w:rsidRPr="00D5613D" w:rsidR="29F230C4" w:rsidP="29F230C4" w:rsidRDefault="29F230C4" w14:paraId="7CADCF5B" w14:textId="77777777">
            <w:pPr>
              <w:spacing w:after="0" w:line="240" w:lineRule="auto"/>
              <w:rPr>
                <w:rFonts w:ascii="Segoe UI" w:hAnsi="Segoe UI" w:eastAsia="Times New Roman" w:cs="Segoe UI"/>
                <w:sz w:val="18"/>
                <w:szCs w:val="18"/>
              </w:rPr>
            </w:pPr>
            <w:r w:rsidRPr="00D5613D">
              <w:rPr>
                <w:rFonts w:ascii="Calibri" w:hAnsi="Calibri" w:eastAsia="Times New Roman" w:cs="Calibri"/>
                <w:sz w:val="20"/>
                <w:szCs w:val="20"/>
              </w:rPr>
              <w:t>Begin Construction  </w:t>
            </w:r>
          </w:p>
        </w:tc>
        <w:tc>
          <w:tcPr>
            <w:tcW w:w="2822" w:type="dxa"/>
          </w:tcPr>
          <w:p w:rsidRPr="00D5613D" w:rsidR="00FF2F3A" w:rsidP="29F230C4" w:rsidRDefault="00FF2F3A" w14:paraId="75646493" w14:textId="77777777">
            <w:pPr>
              <w:spacing w:after="0" w:line="240" w:lineRule="auto"/>
              <w:rPr>
                <w:rFonts w:ascii="Calibri" w:hAnsi="Calibri" w:eastAsia="Times New Roman" w:cs="Calibri"/>
                <w:sz w:val="20"/>
                <w:szCs w:val="20"/>
              </w:rPr>
            </w:pPr>
          </w:p>
        </w:tc>
        <w:tc>
          <w:tcPr>
            <w:tcW w:w="2822" w:type="dxa"/>
            <w:shd w:val="clear" w:color="auto" w:fill="auto"/>
          </w:tcPr>
          <w:p w:rsidR="29F230C4" w:rsidP="29F230C4" w:rsidRDefault="00472B95" w14:paraId="79F4AC79" w14:textId="2A21C548">
            <w:pPr>
              <w:spacing w:after="0" w:line="240" w:lineRule="auto"/>
              <w:rPr>
                <w:rFonts w:ascii="Segoe UI" w:hAnsi="Segoe UI" w:eastAsia="Times New Roman" w:cs="Segoe UI"/>
                <w:sz w:val="18"/>
                <w:szCs w:val="18"/>
              </w:rPr>
            </w:pPr>
            <w:r>
              <w:rPr>
                <w:rFonts w:ascii="Calibri" w:hAnsi="Calibri" w:eastAsia="Times New Roman" w:cs="Calibri"/>
                <w:sz w:val="20"/>
                <w:szCs w:val="20"/>
              </w:rPr>
              <w:t>August</w:t>
            </w:r>
            <w:r w:rsidRPr="29F230C4" w:rsidR="29F230C4">
              <w:rPr>
                <w:rFonts w:ascii="Calibri" w:hAnsi="Calibri" w:eastAsia="Times New Roman" w:cs="Calibri"/>
                <w:sz w:val="20"/>
                <w:szCs w:val="20"/>
              </w:rPr>
              <w:t xml:space="preserve"> 2026 </w:t>
            </w:r>
          </w:p>
        </w:tc>
      </w:tr>
      <w:tr w:rsidR="29F230C4" w:rsidTr="00D03C33" w14:paraId="37A76B24" w14:textId="77777777">
        <w:tc>
          <w:tcPr>
            <w:tcW w:w="8464" w:type="dxa"/>
            <w:gridSpan w:val="3"/>
          </w:tcPr>
          <w:p w:rsidRPr="00D5613D" w:rsidR="29F230C4" w:rsidP="29F230C4" w:rsidRDefault="29F230C4" w14:paraId="4BC0C03B" w14:textId="194C2794">
            <w:pPr>
              <w:spacing w:after="0" w:line="240" w:lineRule="auto"/>
              <w:rPr>
                <w:rFonts w:ascii="Segoe UI" w:hAnsi="Segoe UI" w:eastAsia="Times New Roman" w:cs="Segoe UI"/>
                <w:sz w:val="18"/>
                <w:szCs w:val="18"/>
              </w:rPr>
            </w:pPr>
            <w:r w:rsidRPr="00D5613D">
              <w:rPr>
                <w:rFonts w:ascii="Calibri" w:hAnsi="Calibri" w:eastAsia="Times New Roman" w:cs="Calibri"/>
                <w:sz w:val="20"/>
                <w:szCs w:val="20"/>
              </w:rPr>
              <w:t>*</w:t>
            </w:r>
            <w:r w:rsidRPr="00D5613D">
              <w:rPr>
                <w:rFonts w:ascii="Calibri" w:hAnsi="Calibri" w:eastAsia="Times New Roman" w:cs="Calibri"/>
                <w:sz w:val="18"/>
                <w:szCs w:val="18"/>
              </w:rPr>
              <w:t>tentative, subject to change</w:t>
            </w:r>
          </w:p>
        </w:tc>
      </w:tr>
    </w:tbl>
    <w:p w:rsidR="00A54AB1" w:rsidP="00A54AB1" w:rsidRDefault="00A54AB1" w14:paraId="24A32C3B" w14:textId="77777777">
      <w:pPr>
        <w:spacing w:after="120"/>
        <w:outlineLvl w:val="0"/>
        <w:rPr>
          <w:b/>
          <w:sz w:val="24"/>
          <w:szCs w:val="24"/>
        </w:rPr>
      </w:pPr>
    </w:p>
    <w:p w:rsidRPr="00A54AB1" w:rsidR="00F31DC6" w:rsidP="00954696" w:rsidRDefault="00F31DC6" w14:paraId="4F022776" w14:textId="035D12B4">
      <w:pPr>
        <w:spacing w:after="120"/>
        <w:outlineLvl w:val="0"/>
        <w:rPr>
          <w:b/>
          <w:sz w:val="24"/>
          <w:szCs w:val="24"/>
        </w:rPr>
      </w:pPr>
      <w:r w:rsidRPr="00A54AB1">
        <w:rPr>
          <w:b/>
          <w:sz w:val="24"/>
          <w:szCs w:val="24"/>
        </w:rPr>
        <w:t>2.</w:t>
      </w:r>
      <w:r w:rsidRPr="00A54AB1" w:rsidR="003D77BF">
        <w:rPr>
          <w:b/>
          <w:sz w:val="24"/>
          <w:szCs w:val="24"/>
        </w:rPr>
        <w:t xml:space="preserve"> </w:t>
      </w:r>
      <w:r w:rsidRPr="00A54AB1">
        <w:rPr>
          <w:b/>
          <w:sz w:val="24"/>
          <w:szCs w:val="24"/>
        </w:rPr>
        <w:t>Summary of CP 1 Project Purpose and Need</w:t>
      </w:r>
    </w:p>
    <w:p w:rsidRPr="009673DC" w:rsidR="00F31DC6" w:rsidP="00AC42D9" w:rsidRDefault="00C9583A" w14:paraId="20B0B9B4" w14:textId="7348471F">
      <w:pPr>
        <w:spacing w:after="120"/>
        <w:outlineLvl w:val="1"/>
        <w:rPr>
          <w:b/>
        </w:rPr>
      </w:pPr>
      <w:r w:rsidRPr="009673DC">
        <w:rPr>
          <w:b/>
        </w:rPr>
        <w:t>2</w:t>
      </w:r>
      <w:r w:rsidRPr="009673DC" w:rsidR="00F31DC6">
        <w:rPr>
          <w:b/>
        </w:rPr>
        <w:t>.1</w:t>
      </w:r>
      <w:r w:rsidRPr="009673DC" w:rsidR="00F31DC6">
        <w:rPr>
          <w:b/>
        </w:rPr>
        <w:tab/>
      </w:r>
      <w:r w:rsidRPr="009673DC" w:rsidR="00F31DC6">
        <w:rPr>
          <w:b/>
        </w:rPr>
        <w:t>Identified Needs</w:t>
      </w:r>
    </w:p>
    <w:p w:rsidR="007044B7" w:rsidP="00A61D8A" w:rsidRDefault="6AE81EE7" w14:paraId="5607791C" w14:textId="13EF504B">
      <w:pPr>
        <w:pStyle w:val="Hidden"/>
      </w:pPr>
      <w:r>
        <w:t xml:space="preserve">This section should include a summary of the deficiencies this project is proposed to address, as agreed upon at CP 1.  </w:t>
      </w:r>
    </w:p>
    <w:p w:rsidR="009120C0" w:rsidP="0EE23306" w:rsidRDefault="44462E75" w14:paraId="1C3F89C6" w14:textId="32687E65">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009120C0">
        <w:t xml:space="preserve">The </w:t>
      </w:r>
      <w:r w:rsidR="00006160">
        <w:t xml:space="preserve">need </w:t>
      </w:r>
      <w:r w:rsidR="009120C0">
        <w:t>for this study can be described as follows:</w:t>
      </w:r>
    </w:p>
    <w:p w:rsidR="00CE0757" w:rsidP="0EE23306" w:rsidRDefault="00205ADE" w14:paraId="60E60F52" w14:textId="1B22393D">
      <w:r>
        <w:t>As concurred upon in the CP1 Merger Meeting</w:t>
      </w:r>
      <w:r w:rsidR="00406F2E">
        <w:t>, t</w:t>
      </w:r>
      <w:r w:rsidR="00294D96">
        <w:t>he Need for this project is to improve system linkage</w:t>
      </w:r>
      <w:r w:rsidR="002A6A2C">
        <w:t xml:space="preserve">, improve traffic capacity </w:t>
      </w:r>
      <w:r w:rsidR="00B75203">
        <w:t>in</w:t>
      </w:r>
      <w:r w:rsidR="007D334B">
        <w:t xml:space="preserve"> anticipat</w:t>
      </w:r>
      <w:r w:rsidR="00B75203">
        <w:t>ion of</w:t>
      </w:r>
      <w:r w:rsidR="007D334B">
        <w:t xml:space="preserve"> higher volumes of traffic, and to improve</w:t>
      </w:r>
      <w:r w:rsidR="005C50B3">
        <w:t xml:space="preserve"> roadway deficiencies on I-240.</w:t>
      </w:r>
      <w:r w:rsidR="00CE0757">
        <w:t xml:space="preserve"> </w:t>
      </w:r>
    </w:p>
    <w:p w:rsidRPr="00D25723" w:rsidR="004F5A0C" w:rsidP="00D25723" w:rsidRDefault="00C9583A" w14:paraId="274DC520" w14:textId="66AC485C">
      <w:pPr>
        <w:spacing w:after="120"/>
        <w:outlineLvl w:val="1"/>
        <w:rPr>
          <w:b/>
        </w:rPr>
      </w:pPr>
      <w:r w:rsidRPr="00D25723">
        <w:rPr>
          <w:b/>
        </w:rPr>
        <w:t>2</w:t>
      </w:r>
      <w:r w:rsidRPr="00D25723" w:rsidR="004F5A0C">
        <w:rPr>
          <w:b/>
        </w:rPr>
        <w:t>.2</w:t>
      </w:r>
      <w:r w:rsidRPr="00D25723" w:rsidR="004F5A0C">
        <w:rPr>
          <w:b/>
        </w:rPr>
        <w:tab/>
      </w:r>
      <w:r w:rsidRPr="00D25723" w:rsidR="004F5A0C">
        <w:rPr>
          <w:b/>
        </w:rPr>
        <w:t>Proposed Purpose</w:t>
      </w:r>
    </w:p>
    <w:p w:rsidR="004F5A0C" w:rsidP="004F5A0C" w:rsidRDefault="004F5A0C" w14:paraId="6D9021B5" w14:textId="3A3719D0">
      <w:pPr>
        <w:pStyle w:val="Hidden"/>
      </w:pPr>
      <w:r>
        <w:t xml:space="preserve">This section should </w:t>
      </w:r>
      <w:r w:rsidR="00A61D8A">
        <w:t>describe the purpose of the project</w:t>
      </w:r>
      <w:r w:rsidR="00B720CF">
        <w:t>, as agreed upon at CP 1</w:t>
      </w:r>
      <w:r>
        <w:t>.</w:t>
      </w:r>
    </w:p>
    <w:p w:rsidRPr="00EA6008" w:rsidR="00A61D8A" w:rsidP="00EA6008" w:rsidRDefault="04097E03" w14:paraId="1539ABA7" w14:textId="0DD0F11F">
      <w:pPr>
        <w:rPr>
          <w:rFonts w:ascii="Calibri" w:hAnsi="Calibri" w:eastAsia="Calibri" w:cs="Calibri"/>
        </w:rPr>
      </w:pPr>
      <w:r w:rsidRPr="0EE23306">
        <w:rPr>
          <w:rFonts w:ascii="Calibri" w:hAnsi="Calibri" w:eastAsia="Calibri" w:cs="Calibri"/>
          <w:color w:val="FF0000"/>
        </w:rPr>
        <w:t>Example Text</w:t>
      </w:r>
      <w:r w:rsidRPr="00EA6008">
        <w:rPr>
          <w:rFonts w:ascii="Calibri" w:hAnsi="Calibri" w:eastAsia="Calibri" w:cs="Calibri"/>
          <w:color w:val="FF0000"/>
        </w:rPr>
        <w:t xml:space="preserve"> </w:t>
      </w:r>
      <w:r w:rsidRPr="00EA6008" w:rsidR="00A61D8A">
        <w:rPr>
          <w:rFonts w:ascii="Calibri" w:hAnsi="Calibri" w:eastAsia="Calibri" w:cs="Calibri"/>
        </w:rPr>
        <w:t>The primary purpose of the proposed project</w:t>
      </w:r>
      <w:r w:rsidRPr="00EA6008" w:rsidR="00EF01A7">
        <w:rPr>
          <w:rFonts w:ascii="Calibri" w:hAnsi="Calibri" w:eastAsia="Calibri" w:cs="Calibri"/>
        </w:rPr>
        <w:t xml:space="preserve"> is </w:t>
      </w:r>
      <w:r w:rsidRPr="00EA6008" w:rsidR="00A61D8A">
        <w:rPr>
          <w:rFonts w:ascii="Calibri" w:hAnsi="Calibri" w:eastAsia="Calibri" w:cs="Calibri"/>
        </w:rPr>
        <w:t>to</w:t>
      </w:r>
      <w:r w:rsidRPr="00EA6008" w:rsidR="00406F2E">
        <w:rPr>
          <w:rFonts w:ascii="Calibri" w:hAnsi="Calibri" w:eastAsia="Calibri" w:cs="Calibri"/>
        </w:rPr>
        <w:t xml:space="preserve"> </w:t>
      </w:r>
      <w:r w:rsidRPr="00EA6008" w:rsidR="00D25723">
        <w:rPr>
          <w:rFonts w:ascii="Calibri" w:hAnsi="Calibri" w:eastAsia="Calibri" w:cs="Calibri"/>
        </w:rPr>
        <w:t>u</w:t>
      </w:r>
      <w:r w:rsidRPr="00EA6008" w:rsidR="00406F2E">
        <w:rPr>
          <w:rFonts w:ascii="Calibri" w:hAnsi="Calibri" w:eastAsia="Calibri" w:cs="Calibri"/>
        </w:rPr>
        <w:t>pgrade the Interstate corridor from I-26 south of Asheville through the US 19-23 interchange to meet design standards for the Interstate system.</w:t>
      </w:r>
    </w:p>
    <w:p w:rsidRPr="0003316D" w:rsidR="00B032C2" w:rsidP="0003316D" w:rsidRDefault="00366396" w14:paraId="2EB50000" w14:textId="47BD8766">
      <w:pPr>
        <w:pStyle w:val="ListParagraph"/>
        <w:spacing w:after="120"/>
        <w:ind w:left="360" w:hanging="360"/>
        <w:outlineLvl w:val="0"/>
        <w:rPr>
          <w:b/>
          <w:sz w:val="24"/>
          <w:szCs w:val="24"/>
        </w:rPr>
      </w:pPr>
      <w:r w:rsidRPr="0003316D">
        <w:rPr>
          <w:b/>
          <w:sz w:val="24"/>
          <w:szCs w:val="24"/>
        </w:rPr>
        <w:t>3.</w:t>
      </w:r>
      <w:r w:rsidR="00EA6008">
        <w:rPr>
          <w:b/>
          <w:sz w:val="24"/>
          <w:szCs w:val="24"/>
        </w:rPr>
        <w:t xml:space="preserve"> </w:t>
      </w:r>
      <w:r w:rsidRPr="0003316D" w:rsidR="00B032C2">
        <w:rPr>
          <w:b/>
          <w:sz w:val="24"/>
          <w:szCs w:val="24"/>
        </w:rPr>
        <w:t xml:space="preserve">Project Study Area </w:t>
      </w:r>
    </w:p>
    <w:p w:rsidR="00B032C2" w:rsidP="009361E9" w:rsidRDefault="002D10C6" w14:paraId="578BA922" w14:textId="36EDCB0D">
      <w:pPr>
        <w:pStyle w:val="Hidden"/>
      </w:pPr>
      <w:r>
        <w:t xml:space="preserve">If changes have occurred to the Study Area since CP1, those changes should be discussed here. </w:t>
      </w:r>
      <w:r w:rsidR="0001504C">
        <w:t>The study area should be shown on a figure and referenced in this section.</w:t>
      </w:r>
    </w:p>
    <w:p w:rsidR="00645D09" w:rsidP="0003316D" w:rsidRDefault="0F4B69C3" w14:paraId="513894B4" w14:textId="74F287E3">
      <w:pPr>
        <w:pStyle w:val="ListParagraph"/>
        <w:spacing w:after="120"/>
        <w:ind w:left="360" w:hanging="360"/>
        <w:outlineLvl w:val="0"/>
      </w:pPr>
      <w:r w:rsidRPr="0EE23306">
        <w:rPr>
          <w:rFonts w:ascii="Calibri" w:hAnsi="Calibri" w:eastAsia="Calibri" w:cs="Calibri"/>
          <w:color w:val="FF0000"/>
        </w:rPr>
        <w:t>Example Text</w:t>
      </w:r>
      <w:r w:rsidRPr="0EE23306">
        <w:rPr>
          <w:rFonts w:ascii="Calibri" w:hAnsi="Calibri" w:eastAsia="Calibri" w:cs="Calibri"/>
          <w:bCs/>
          <w:color w:val="000000" w:themeColor="text1"/>
        </w:rPr>
        <w:t xml:space="preserve"> </w:t>
      </w:r>
      <w:r w:rsidR="000B55FE">
        <w:t>The Project Study Area is shown</w:t>
      </w:r>
      <w:r w:rsidRPr="0EE23306" w:rsidR="00180653">
        <w:t xml:space="preserve"> </w:t>
      </w:r>
      <w:r w:rsidR="006860D2">
        <w:t>in</w:t>
      </w:r>
      <w:r w:rsidRPr="0EE23306" w:rsidR="00180653">
        <w:t xml:space="preserve"> </w:t>
      </w:r>
      <w:r w:rsidRPr="004650B3" w:rsidR="00180653">
        <w:rPr>
          <w:bCs/>
        </w:rPr>
        <w:t>Figure 2</w:t>
      </w:r>
      <w:r w:rsidRPr="0EE23306" w:rsidR="00180653">
        <w:t xml:space="preserve"> and there have been no changes to the study area since CP 1.</w:t>
      </w:r>
      <w:bookmarkStart w:name="_Hlk28446462" w:id="0"/>
    </w:p>
    <w:p w:rsidR="000C7106" w:rsidP="0003316D" w:rsidRDefault="000C7106" w14:paraId="50DD91A0" w14:textId="77777777">
      <w:pPr>
        <w:pStyle w:val="ListParagraph"/>
        <w:spacing w:after="120"/>
        <w:ind w:left="360" w:hanging="360"/>
        <w:outlineLvl w:val="0"/>
        <w:rPr>
          <w:b/>
          <w:sz w:val="24"/>
          <w:szCs w:val="24"/>
        </w:rPr>
      </w:pPr>
    </w:p>
    <w:p w:rsidRPr="0003316D" w:rsidR="00B720CF" w:rsidP="0003316D" w:rsidRDefault="00366396" w14:paraId="18732D07" w14:textId="45DD2B93">
      <w:pPr>
        <w:pStyle w:val="ListParagraph"/>
        <w:spacing w:after="120"/>
        <w:ind w:left="360" w:hanging="360"/>
        <w:outlineLvl w:val="0"/>
        <w:rPr>
          <w:b/>
          <w:sz w:val="24"/>
          <w:szCs w:val="24"/>
        </w:rPr>
      </w:pPr>
      <w:r w:rsidRPr="0003316D">
        <w:rPr>
          <w:b/>
          <w:sz w:val="24"/>
          <w:szCs w:val="24"/>
        </w:rPr>
        <w:t xml:space="preserve">4. </w:t>
      </w:r>
      <w:r w:rsidRPr="0003316D" w:rsidR="002C701C">
        <w:rPr>
          <w:b/>
          <w:sz w:val="24"/>
          <w:szCs w:val="24"/>
        </w:rPr>
        <w:t>Summary</w:t>
      </w:r>
      <w:r w:rsidRPr="0003316D" w:rsidR="00B720CF">
        <w:rPr>
          <w:b/>
          <w:sz w:val="24"/>
          <w:szCs w:val="24"/>
        </w:rPr>
        <w:t xml:space="preserve"> of Alternatives Considered</w:t>
      </w:r>
      <w:bookmarkEnd w:id="0"/>
    </w:p>
    <w:p w:rsidR="00DC45CD" w:rsidP="00DC45CD" w:rsidRDefault="00B720CF" w14:paraId="5380BBC7" w14:textId="0A346C32">
      <w:pPr>
        <w:pStyle w:val="Hidden"/>
      </w:pPr>
      <w:r>
        <w:lastRenderedPageBreak/>
        <w:t xml:space="preserve">This section should </w:t>
      </w:r>
      <w:r w:rsidR="006710AF">
        <w:t xml:space="preserve">briefly </w:t>
      </w:r>
      <w:r>
        <w:t>describe alternatives considered</w:t>
      </w:r>
      <w:r w:rsidR="006710AF">
        <w:t xml:space="preserve"> and alternatives eliminated</w:t>
      </w:r>
      <w:r w:rsidR="006D7657">
        <w:t>.</w:t>
      </w:r>
      <w:r w:rsidR="00797FD5">
        <w:t xml:space="preserve"> </w:t>
      </w:r>
      <w:r w:rsidR="00DC45CD">
        <w:t>For more complex projects with multiple alternatives, descriptions and design criteria may be presented in an appendix to the merger packet.</w:t>
      </w:r>
      <w:r w:rsidR="006D7657">
        <w:t xml:space="preserve"> </w:t>
      </w:r>
    </w:p>
    <w:p w:rsidR="0018349B" w:rsidP="00DC45CD" w:rsidRDefault="0018349B" w14:paraId="2810C751" w14:textId="7791443D">
      <w:pPr>
        <w:pStyle w:val="Hidden"/>
      </w:pPr>
      <w:r w:rsidRPr="0EE23306">
        <w:rPr>
          <w:rFonts w:ascii="Calibri" w:hAnsi="Calibri" w:eastAsia="Calibri" w:cs="Calibri"/>
          <w:b w:val="0"/>
          <w:color w:val="FF0000"/>
          <w:sz w:val="22"/>
          <w:szCs w:val="22"/>
        </w:rPr>
        <w:t>Example Text</w:t>
      </w:r>
    </w:p>
    <w:p w:rsidRPr="00A7584D" w:rsidR="00C76DEC" w:rsidP="00636891" w:rsidRDefault="00636891" w14:paraId="291D6D12" w14:textId="66489F04">
      <w:pPr>
        <w:spacing w:after="120"/>
        <w:outlineLvl w:val="1"/>
        <w:rPr>
          <w:b/>
        </w:rPr>
      </w:pPr>
      <w:r w:rsidRPr="00A7584D">
        <w:rPr>
          <w:b/>
        </w:rPr>
        <w:t>4.1 No Build Alternative</w:t>
      </w:r>
    </w:p>
    <w:p w:rsidRPr="0040590E" w:rsidR="0018349B" w:rsidP="0018349B" w:rsidRDefault="0018349B" w14:paraId="60A61CEF" w14:textId="1B7A5679">
      <w:r w:rsidRPr="0040590E">
        <w:t xml:space="preserve">The No-Build Alternative only includes minor restoration activities to ensure the safety, maintenance, and continued operation of the existing highway.  It does not require additional right of way or any improvements to the highway that would generate impacts to human or natural resources.  Although it will </w:t>
      </w:r>
      <w:r w:rsidR="002A2070">
        <w:t xml:space="preserve">not </w:t>
      </w:r>
      <w:r>
        <w:t xml:space="preserve">provide increased </w:t>
      </w:r>
      <w:r w:rsidRPr="0040590E">
        <w:t>mobility</w:t>
      </w:r>
      <w:r>
        <w:t xml:space="preserve"> and </w:t>
      </w:r>
      <w:r w:rsidRPr="0040590E">
        <w:t xml:space="preserve">connectivity required to meet the </w:t>
      </w:r>
      <w:r w:rsidR="00F35722">
        <w:t>P</w:t>
      </w:r>
      <w:r w:rsidRPr="0040590E">
        <w:t xml:space="preserve">urpose and </w:t>
      </w:r>
      <w:r w:rsidR="00F35722">
        <w:t>N</w:t>
      </w:r>
      <w:r w:rsidRPr="0040590E">
        <w:t xml:space="preserve">eed of the project, the No-Build Alternative will be carried forward to provide a basis for comparison with other alternatives carried forward for detailed study for this proposed action. </w:t>
      </w:r>
    </w:p>
    <w:p w:rsidRPr="009936F6" w:rsidR="001E0338" w:rsidP="009936F6" w:rsidRDefault="009936F6" w14:paraId="3966F093" w14:textId="5FA4AEE4">
      <w:pPr>
        <w:spacing w:after="120"/>
        <w:outlineLvl w:val="1"/>
        <w:rPr>
          <w:b/>
        </w:rPr>
      </w:pPr>
      <w:r w:rsidRPr="009936F6">
        <w:rPr>
          <w:b/>
        </w:rPr>
        <w:t xml:space="preserve">4.2 </w:t>
      </w:r>
      <w:r w:rsidR="007954DC">
        <w:rPr>
          <w:b/>
        </w:rPr>
        <w:t>Build Alternative</w:t>
      </w:r>
    </w:p>
    <w:p w:rsidRPr="00EA6008" w:rsidR="002D4A5D" w:rsidP="002D4A5D" w:rsidRDefault="001E0338" w14:paraId="71ABBA1B" w14:textId="033B2E36">
      <w:pPr>
        <w:rPr>
          <w:rFonts w:ascii="Calibri" w:hAnsi="Calibri" w:eastAsia="Calibri" w:cs="Calibri"/>
        </w:rPr>
      </w:pPr>
      <w:r w:rsidRPr="009936F6">
        <w:t xml:space="preserve">The </w:t>
      </w:r>
      <w:r w:rsidR="006A599B">
        <w:t>Build Alternative</w:t>
      </w:r>
      <w:r w:rsidRPr="009936F6">
        <w:t xml:space="preserve"> would widen </w:t>
      </w:r>
      <w:r w:rsidRPr="009936F6" w:rsidR="00601AB4">
        <w:t>sections I-240</w:t>
      </w:r>
      <w:r w:rsidRPr="009936F6">
        <w:t xml:space="preserve"> </w:t>
      </w:r>
      <w:r w:rsidRPr="009936F6" w:rsidR="00601AB4">
        <w:t>West of Asheville</w:t>
      </w:r>
      <w:r w:rsidRPr="009936F6" w:rsidR="00746B8E">
        <w:t xml:space="preserve"> </w:t>
      </w:r>
      <w:r w:rsidRPr="009936F6">
        <w:t xml:space="preserve">from </w:t>
      </w:r>
      <w:r w:rsidRPr="009936F6" w:rsidR="003336EC">
        <w:t xml:space="preserve">S. Bear Creek Rd to </w:t>
      </w:r>
      <w:r w:rsidRPr="009936F6" w:rsidR="0078456C">
        <w:t>Sand Hill Rd</w:t>
      </w:r>
      <w:r w:rsidRPr="009936F6">
        <w:t>. The existing t</w:t>
      </w:r>
      <w:r w:rsidRPr="009936F6" w:rsidR="00AA1CA3">
        <w:t>hree</w:t>
      </w:r>
      <w:r w:rsidRPr="009936F6">
        <w:t>-lane roadway would be widened to a four-lane highway to accommodate 2040 traffic volumes identified in the 2019 Traffic Forecast prepared by Finley Engineering.</w:t>
      </w:r>
      <w:r w:rsidR="00D827A2">
        <w:t xml:space="preserve"> T</w:t>
      </w:r>
      <w:r w:rsidRPr="009936F6">
        <w:t xml:space="preserve">he newly widened roadway would increase travel carrying </w:t>
      </w:r>
      <w:r w:rsidRPr="009936F6" w:rsidR="00023073">
        <w:t>capacity</w:t>
      </w:r>
      <w:r w:rsidR="00023073">
        <w:t xml:space="preserve"> and</w:t>
      </w:r>
      <w:r w:rsidR="0064578E">
        <w:t xml:space="preserve"> improve roadway conditions on I-240 to </w:t>
      </w:r>
      <w:r w:rsidRPr="00EA6008" w:rsidR="002D4A5D">
        <w:rPr>
          <w:rFonts w:ascii="Calibri" w:hAnsi="Calibri" w:eastAsia="Calibri" w:cs="Calibri"/>
        </w:rPr>
        <w:t xml:space="preserve">meet </w:t>
      </w:r>
      <w:r w:rsidR="002D4A5D">
        <w:rPr>
          <w:rFonts w:ascii="Calibri" w:hAnsi="Calibri" w:eastAsia="Calibri" w:cs="Calibri"/>
        </w:rPr>
        <w:t xml:space="preserve">current </w:t>
      </w:r>
      <w:r w:rsidRPr="00EA6008" w:rsidR="002D4A5D">
        <w:rPr>
          <w:rFonts w:ascii="Calibri" w:hAnsi="Calibri" w:eastAsia="Calibri" w:cs="Calibri"/>
        </w:rPr>
        <w:t>design standards for the Interstate system.</w:t>
      </w:r>
      <w:r w:rsidR="00CC512F">
        <w:rPr>
          <w:rFonts w:ascii="Calibri" w:hAnsi="Calibri" w:eastAsia="Calibri" w:cs="Calibri"/>
        </w:rPr>
        <w:t xml:space="preserve"> This alternati</w:t>
      </w:r>
      <w:r w:rsidR="004F06CC">
        <w:rPr>
          <w:rFonts w:ascii="Calibri" w:hAnsi="Calibri" w:eastAsia="Calibri" w:cs="Calibri"/>
        </w:rPr>
        <w:t>ve meets the requirements of the projects Purpose and Need and therefore will be carried forward f</w:t>
      </w:r>
      <w:r w:rsidR="00F35722">
        <w:rPr>
          <w:rFonts w:ascii="Calibri" w:hAnsi="Calibri" w:eastAsia="Calibri" w:cs="Calibri"/>
        </w:rPr>
        <w:t>or detailed study.</w:t>
      </w:r>
      <w:r w:rsidR="004F06CC">
        <w:rPr>
          <w:rFonts w:ascii="Calibri" w:hAnsi="Calibri" w:eastAsia="Calibri" w:cs="Calibri"/>
        </w:rPr>
        <w:t xml:space="preserve"> </w:t>
      </w:r>
    </w:p>
    <w:p w:rsidR="5766D268" w:rsidP="00E50607" w:rsidRDefault="00E50607" w14:paraId="6B64FD43" w14:textId="62F018B1">
      <w:pPr>
        <w:spacing w:after="120"/>
        <w:outlineLvl w:val="1"/>
        <w:rPr>
          <w:b/>
        </w:rPr>
      </w:pPr>
      <w:r w:rsidRPr="00E50607">
        <w:rPr>
          <w:b/>
        </w:rPr>
        <w:t>4.3</w:t>
      </w:r>
      <w:r w:rsidRPr="00E50607" w:rsidR="00C273BB">
        <w:rPr>
          <w:b/>
        </w:rPr>
        <w:t xml:space="preserve">. </w:t>
      </w:r>
      <w:r w:rsidRPr="00E50607" w:rsidR="5766D268">
        <w:rPr>
          <w:b/>
        </w:rPr>
        <w:t>Alternatives Eliminated</w:t>
      </w:r>
    </w:p>
    <w:p w:rsidR="00EA5BE3" w:rsidP="00D77890" w:rsidRDefault="00D77890" w14:paraId="02231218" w14:textId="1DB7A060">
      <w:pPr>
        <w:pStyle w:val="ListParagraph"/>
        <w:numPr>
          <w:ilvl w:val="0"/>
          <w:numId w:val="24"/>
        </w:numPr>
        <w:spacing w:after="120"/>
        <w:outlineLvl w:val="1"/>
        <w:rPr>
          <w:b/>
        </w:rPr>
      </w:pPr>
      <w:r>
        <w:rPr>
          <w:b/>
        </w:rPr>
        <w:t>Transportation Demand Management (TDM) Alternative</w:t>
      </w:r>
    </w:p>
    <w:p w:rsidRPr="00B7797B" w:rsidR="00036830" w:rsidP="00B7797B" w:rsidRDefault="00487E9D" w14:paraId="3CE43FA2" w14:textId="2134F024">
      <w:pPr>
        <w:pStyle w:val="ListParagraph"/>
        <w:numPr>
          <w:ilvl w:val="1"/>
          <w:numId w:val="24"/>
        </w:numPr>
      </w:pPr>
      <w:r w:rsidRPr="00BE08A2">
        <w:t xml:space="preserve">Alternative will not </w:t>
      </w:r>
      <w:r w:rsidR="007C2FFB">
        <w:t xml:space="preserve">improve traffic </w:t>
      </w:r>
      <w:r w:rsidR="0058365B">
        <w:t>capacity</w:t>
      </w:r>
      <w:r w:rsidRPr="00BE08A2">
        <w:t xml:space="preserve"> or provide increased mobility and connectivity required to meet the </w:t>
      </w:r>
      <w:r w:rsidR="00757339">
        <w:t>P</w:t>
      </w:r>
      <w:r w:rsidRPr="00BE08A2">
        <w:t xml:space="preserve">urpose and </w:t>
      </w:r>
      <w:r w:rsidR="00757339">
        <w:t>N</w:t>
      </w:r>
      <w:r w:rsidRPr="00BE08A2">
        <w:t>eed of the project.  Therefore, the TDM</w:t>
      </w:r>
      <w:r w:rsidR="00B7797B">
        <w:t xml:space="preserve"> </w:t>
      </w:r>
      <w:r w:rsidRPr="00BE08A2">
        <w:t xml:space="preserve">Alternative will not be carried forward as a detailed study alternative. </w:t>
      </w:r>
    </w:p>
    <w:p w:rsidR="00D77890" w:rsidP="00D77890" w:rsidRDefault="00D2619C" w14:paraId="4205CF66" w14:textId="4D2A20CE">
      <w:pPr>
        <w:pStyle w:val="ListParagraph"/>
        <w:numPr>
          <w:ilvl w:val="0"/>
          <w:numId w:val="24"/>
        </w:numPr>
        <w:spacing w:after="120"/>
        <w:outlineLvl w:val="1"/>
        <w:rPr>
          <w:b/>
        </w:rPr>
      </w:pPr>
      <w:r>
        <w:rPr>
          <w:b/>
        </w:rPr>
        <w:t>Transportation System Management (TSM) Alternative</w:t>
      </w:r>
    </w:p>
    <w:p w:rsidRPr="003267A3" w:rsidR="0067352B" w:rsidP="003267A3" w:rsidRDefault="0067352B" w14:paraId="5BFD2156" w14:textId="72F2B57A">
      <w:pPr>
        <w:pStyle w:val="ListParagraph"/>
        <w:numPr>
          <w:ilvl w:val="1"/>
          <w:numId w:val="24"/>
        </w:numPr>
      </w:pPr>
      <w:r w:rsidRPr="00AF1C90">
        <w:t>Alternative do</w:t>
      </w:r>
      <w:r>
        <w:t>es</w:t>
      </w:r>
      <w:r w:rsidRPr="00AF1C90">
        <w:t xml:space="preserve"> not </w:t>
      </w:r>
      <w:r w:rsidR="00086B4B">
        <w:t>improve</w:t>
      </w:r>
      <w:r w:rsidRPr="00AF1C90">
        <w:t xml:space="preserve"> connectivity and mobility </w:t>
      </w:r>
      <w:r w:rsidR="00086B4B">
        <w:t>required to meet</w:t>
      </w:r>
      <w:r w:rsidRPr="00AF1C90">
        <w:t xml:space="preserve"> the Purpose and Need Statement for this project.  Therefore, the TSM Alternative will not be carried forward as a detailed study alternative. </w:t>
      </w:r>
    </w:p>
    <w:p w:rsidR="00CD3EEE" w:rsidP="00D77890" w:rsidRDefault="00215A50" w14:paraId="14A6D046" w14:textId="3504B49E">
      <w:pPr>
        <w:pStyle w:val="ListParagraph"/>
        <w:numPr>
          <w:ilvl w:val="0"/>
          <w:numId w:val="24"/>
        </w:numPr>
        <w:spacing w:after="120"/>
        <w:outlineLvl w:val="1"/>
        <w:rPr>
          <w:b/>
        </w:rPr>
      </w:pPr>
      <w:r>
        <w:rPr>
          <w:b/>
        </w:rPr>
        <w:t>Upgrade to Current FHWA Interstate Standards</w:t>
      </w:r>
    </w:p>
    <w:p w:rsidRPr="00A22B53" w:rsidR="29F230C4" w:rsidP="00080EB7" w:rsidRDefault="00EF0149" w14:paraId="34242BD2" w14:textId="24F62271">
      <w:pPr>
        <w:pStyle w:val="ListParagraph"/>
        <w:numPr>
          <w:ilvl w:val="1"/>
          <w:numId w:val="24"/>
        </w:numPr>
        <w:spacing w:after="120"/>
        <w:outlineLvl w:val="1"/>
        <w:rPr>
          <w:bCs/>
        </w:rPr>
      </w:pPr>
      <w:r>
        <w:rPr>
          <w:bCs/>
        </w:rPr>
        <w:t>A</w:t>
      </w:r>
      <w:r w:rsidRPr="00E7026A">
        <w:rPr>
          <w:bCs/>
        </w:rPr>
        <w:t>ccording to the Asheville 2018 Traffic Forecast prepared by Finley Engineering</w:t>
      </w:r>
      <w:r>
        <w:rPr>
          <w:bCs/>
        </w:rPr>
        <w:t>, this</w:t>
      </w:r>
      <w:r w:rsidRPr="00E7026A">
        <w:rPr>
          <w:bCs/>
        </w:rPr>
        <w:t xml:space="preserve"> </w:t>
      </w:r>
      <w:r>
        <w:rPr>
          <w:bCs/>
        </w:rPr>
        <w:t>a</w:t>
      </w:r>
      <w:r w:rsidRPr="00E7026A" w:rsidR="00B7797B">
        <w:rPr>
          <w:bCs/>
        </w:rPr>
        <w:t xml:space="preserve">lternative </w:t>
      </w:r>
      <w:r>
        <w:rPr>
          <w:bCs/>
        </w:rPr>
        <w:t>will</w:t>
      </w:r>
      <w:r w:rsidRPr="00E7026A" w:rsidR="00052DE7">
        <w:rPr>
          <w:bCs/>
        </w:rPr>
        <w:t xml:space="preserve"> not </w:t>
      </w:r>
      <w:r w:rsidR="005F7F60">
        <w:rPr>
          <w:bCs/>
        </w:rPr>
        <w:t xml:space="preserve">provide </w:t>
      </w:r>
      <w:r w:rsidR="002E5F06">
        <w:rPr>
          <w:bCs/>
        </w:rPr>
        <w:t>an increase in</w:t>
      </w:r>
      <w:r w:rsidRPr="00E7026A" w:rsidR="00052DE7">
        <w:rPr>
          <w:bCs/>
        </w:rPr>
        <w:t xml:space="preserve"> </w:t>
      </w:r>
      <w:r w:rsidRPr="00E7026A" w:rsidR="0058365B">
        <w:rPr>
          <w:bCs/>
        </w:rPr>
        <w:t xml:space="preserve">traffic capacity </w:t>
      </w:r>
      <w:r w:rsidR="00A01553">
        <w:rPr>
          <w:bCs/>
        </w:rPr>
        <w:t xml:space="preserve">or provide </w:t>
      </w:r>
      <w:r w:rsidR="002E5F06">
        <w:rPr>
          <w:bCs/>
        </w:rPr>
        <w:t xml:space="preserve">improve </w:t>
      </w:r>
      <w:r w:rsidR="00A01553">
        <w:rPr>
          <w:bCs/>
        </w:rPr>
        <w:t>system linkage required to mee</w:t>
      </w:r>
      <w:r w:rsidR="002E5F06">
        <w:rPr>
          <w:bCs/>
        </w:rPr>
        <w:t>t</w:t>
      </w:r>
      <w:r w:rsidR="00A01553">
        <w:rPr>
          <w:bCs/>
        </w:rPr>
        <w:t xml:space="preserve"> the </w:t>
      </w:r>
      <w:r w:rsidR="00757339">
        <w:t>P</w:t>
      </w:r>
      <w:r w:rsidRPr="00BE08A2" w:rsidR="00757339">
        <w:t xml:space="preserve">urpose and </w:t>
      </w:r>
      <w:r w:rsidR="00757339">
        <w:t>N</w:t>
      </w:r>
      <w:r w:rsidRPr="00BE08A2" w:rsidR="00757339">
        <w:t xml:space="preserve">eed </w:t>
      </w:r>
      <w:r w:rsidR="00A01553">
        <w:rPr>
          <w:bCs/>
        </w:rPr>
        <w:t>of the project</w:t>
      </w:r>
      <w:r w:rsidRPr="00E7026A" w:rsidR="0058365B">
        <w:rPr>
          <w:bCs/>
        </w:rPr>
        <w:t>.</w:t>
      </w:r>
      <w:r w:rsidRPr="00A01553" w:rsidR="00A01553">
        <w:t xml:space="preserve"> </w:t>
      </w:r>
      <w:r w:rsidRPr="00BE08A2" w:rsidR="00A01553">
        <w:t>Therefore, th</w:t>
      </w:r>
      <w:r w:rsidR="00A01553">
        <w:t xml:space="preserve">is </w:t>
      </w:r>
      <w:r w:rsidR="005F7F60">
        <w:t>a</w:t>
      </w:r>
      <w:r w:rsidRPr="00BE08A2" w:rsidR="00A01553">
        <w:t>lternative will not be carried forward as a detailed study alternative.</w:t>
      </w:r>
    </w:p>
    <w:p w:rsidRPr="007A7E1C" w:rsidR="00A22B53" w:rsidP="00A22B53" w:rsidRDefault="00A22B53" w14:paraId="17EA03E4" w14:textId="0A2158BC">
      <w:pPr>
        <w:pStyle w:val="ListParagraph"/>
        <w:spacing w:after="120"/>
        <w:ind w:left="1440"/>
        <w:outlineLvl w:val="1"/>
        <w:rPr>
          <w:bCs/>
        </w:rPr>
      </w:pPr>
    </w:p>
    <w:p w:rsidRPr="002E5F06" w:rsidR="00B56AB3" w:rsidP="002E5F06" w:rsidRDefault="002E5F06" w14:paraId="781F234E" w14:textId="5D81BC26">
      <w:pPr>
        <w:pStyle w:val="ListParagraph"/>
        <w:spacing w:after="120"/>
        <w:ind w:left="360" w:hanging="360"/>
        <w:outlineLvl w:val="0"/>
        <w:rPr>
          <w:b/>
          <w:sz w:val="24"/>
          <w:szCs w:val="24"/>
        </w:rPr>
      </w:pPr>
      <w:bookmarkStart w:name="_Hlk28446476" w:id="1"/>
      <w:r>
        <w:rPr>
          <w:b/>
          <w:sz w:val="24"/>
          <w:szCs w:val="24"/>
        </w:rPr>
        <w:t>5.</w:t>
      </w:r>
      <w:r w:rsidRPr="002E5F06" w:rsidR="00385C37">
        <w:rPr>
          <w:b/>
          <w:sz w:val="24"/>
          <w:szCs w:val="24"/>
        </w:rPr>
        <w:t xml:space="preserve"> Analysis of Build Alternatives</w:t>
      </w:r>
    </w:p>
    <w:p w:rsidRPr="006F31CE" w:rsidR="006F31CE" w:rsidP="00515CC4" w:rsidRDefault="006F31CE" w14:paraId="355FE438" w14:textId="705EC134">
      <w:pPr>
        <w:pStyle w:val="Hidden"/>
      </w:pPr>
      <w:r>
        <w:t xml:space="preserve">This section should </w:t>
      </w:r>
      <w:r w:rsidR="00022EA3">
        <w:t xml:space="preserve">provide a table of </w:t>
      </w:r>
      <w:r w:rsidR="00D34DB6">
        <w:t xml:space="preserve">impacts to </w:t>
      </w:r>
      <w:r w:rsidR="009D22F6">
        <w:t>environmental features</w:t>
      </w:r>
      <w:r w:rsidR="00BC1528">
        <w:t xml:space="preserve"> analyzed in the project corridor </w:t>
      </w:r>
      <w:r w:rsidR="00873393">
        <w:t>of each alternative</w:t>
      </w:r>
      <w:r w:rsidR="004728FB">
        <w:t xml:space="preserve"> being carried forward</w:t>
      </w:r>
      <w:r>
        <w:t xml:space="preserve">. </w:t>
      </w:r>
    </w:p>
    <w:p w:rsidR="00A22B53" w:rsidP="002B3EB5" w:rsidRDefault="00EF3BC6" w14:paraId="46E71A36" w14:textId="77777777">
      <w:r w:rsidRPr="00EF3BC6">
        <w:rPr>
          <w:color w:val="FF0000"/>
        </w:rPr>
        <w:t xml:space="preserve">Example Text </w:t>
      </w:r>
      <w:r w:rsidRPr="00DA0D3A" w:rsidR="0043414E">
        <w:t>Table 3</w:t>
      </w:r>
      <w:r w:rsidRPr="00DA0D3A" w:rsidR="00DA0D3A">
        <w:t xml:space="preserve"> shows </w:t>
      </w:r>
      <w:r w:rsidR="00DA0D3A">
        <w:t>e</w:t>
      </w:r>
      <w:r w:rsidR="002B3EB5">
        <w:t>nvironmental features within the</w:t>
      </w:r>
      <w:r w:rsidR="00462B06">
        <w:t xml:space="preserve"> </w:t>
      </w:r>
      <w:r w:rsidR="00DA0D3A">
        <w:t>Project Study Area</w:t>
      </w:r>
      <w:r w:rsidR="009F16B3">
        <w:t xml:space="preserve"> of each alternative being carried forward. Measurements were</w:t>
      </w:r>
      <w:r w:rsidR="002B3EB5">
        <w:t xml:space="preserve"> quantified </w:t>
      </w:r>
      <w:r w:rsidR="00084313">
        <w:t xml:space="preserve">using a </w:t>
      </w:r>
      <w:r w:rsidR="0043414E">
        <w:t xml:space="preserve">slope stake </w:t>
      </w:r>
      <w:r w:rsidR="00544592">
        <w:t>limit</w:t>
      </w:r>
      <w:r w:rsidR="0043414E">
        <w:t xml:space="preserve"> of </w:t>
      </w:r>
      <w:r w:rsidR="00544592">
        <w:t>40</w:t>
      </w:r>
      <w:r w:rsidR="0043414E">
        <w:t xml:space="preserve"> fee</w:t>
      </w:r>
      <w:r w:rsidR="00E2162B">
        <w:t>t</w:t>
      </w:r>
      <w:r w:rsidR="002B3EB5">
        <w:t>.  Streams and wetlands represent field delineated resources, though they ha</w:t>
      </w:r>
      <w:r w:rsidR="000B55FE">
        <w:t>ve</w:t>
      </w:r>
      <w:r w:rsidR="002B3EB5">
        <w:t xml:space="preserve"> not been verified by the agencies at the time of this report.  </w:t>
      </w:r>
    </w:p>
    <w:p w:rsidRPr="00C92F79" w:rsidR="00F61F0B" w:rsidP="002B3EB5" w:rsidRDefault="00F61F0B" w14:paraId="65D75598" w14:textId="77777777"/>
    <w:tbl>
      <w:tblPr>
        <w:tblStyle w:val="TableGrid"/>
        <w:tblW w:w="0" w:type="auto"/>
        <w:tblLook w:val="04A0" w:firstRow="1" w:lastRow="0" w:firstColumn="1" w:lastColumn="0" w:noHBand="0" w:noVBand="1"/>
      </w:tblPr>
      <w:tblGrid>
        <w:gridCol w:w="1800"/>
        <w:gridCol w:w="1000"/>
        <w:gridCol w:w="2055"/>
      </w:tblGrid>
      <w:tr w:rsidR="00D8732B" w:rsidTr="00742239" w14:paraId="526571D0" w14:textId="77777777">
        <w:tc>
          <w:tcPr>
            <w:tcW w:w="4855" w:type="dxa"/>
            <w:gridSpan w:val="3"/>
          </w:tcPr>
          <w:p w:rsidRPr="00742239" w:rsidR="00D8732B" w:rsidP="00D8732B" w:rsidRDefault="00D8732B" w14:paraId="0A67FD1A" w14:textId="2040D678">
            <w:pPr>
              <w:rPr>
                <w:b/>
              </w:rPr>
            </w:pPr>
            <w:bookmarkStart w:name="_Toc526249123" w:id="2"/>
            <w:r w:rsidRPr="002E68FE">
              <w:rPr>
                <w:b/>
              </w:rPr>
              <w:lastRenderedPageBreak/>
              <w:t xml:space="preserve">Table </w:t>
            </w:r>
            <w:r>
              <w:rPr>
                <w:b/>
              </w:rPr>
              <w:t>3</w:t>
            </w:r>
            <w:r w:rsidRPr="002E68FE">
              <w:rPr>
                <w:b/>
              </w:rPr>
              <w:t xml:space="preserve">. </w:t>
            </w:r>
            <w:bookmarkEnd w:id="2"/>
            <w:r w:rsidR="00742239">
              <w:rPr>
                <w:b/>
              </w:rPr>
              <w:t>Resource Presence in Project Study Area</w:t>
            </w:r>
            <w:r w:rsidR="00742239">
              <w:rPr>
                <w:b/>
                <w:vertAlign w:val="superscript"/>
              </w:rPr>
              <w:t>1</w:t>
            </w:r>
          </w:p>
        </w:tc>
      </w:tr>
      <w:tr w:rsidR="00D8732B" w:rsidTr="00742239" w14:paraId="3EAA92C2" w14:textId="77777777">
        <w:tc>
          <w:tcPr>
            <w:tcW w:w="2800" w:type="dxa"/>
            <w:gridSpan w:val="2"/>
          </w:tcPr>
          <w:p w:rsidR="00D8732B" w:rsidP="00E3517F" w:rsidRDefault="00D8732B" w14:paraId="4EFBE97D" w14:textId="77777777"/>
        </w:tc>
        <w:tc>
          <w:tcPr>
            <w:tcW w:w="2055" w:type="dxa"/>
          </w:tcPr>
          <w:p w:rsidRPr="00C92F79" w:rsidR="00D8732B" w:rsidP="00E3517F" w:rsidRDefault="00D8732B" w14:paraId="7AD002AE" w14:textId="3119BEA3">
            <w:pPr>
              <w:jc w:val="center"/>
              <w:rPr>
                <w:b/>
              </w:rPr>
            </w:pPr>
            <w:r>
              <w:rPr>
                <w:b/>
              </w:rPr>
              <w:t xml:space="preserve">Build </w:t>
            </w:r>
            <w:r w:rsidRPr="00C92F79">
              <w:rPr>
                <w:b/>
              </w:rPr>
              <w:t>Alternative</w:t>
            </w:r>
          </w:p>
        </w:tc>
      </w:tr>
      <w:tr w:rsidR="00D8732B" w:rsidTr="00742239" w14:paraId="3F0ECDB6" w14:textId="77777777">
        <w:tc>
          <w:tcPr>
            <w:tcW w:w="2800" w:type="dxa"/>
            <w:gridSpan w:val="2"/>
          </w:tcPr>
          <w:p w:rsidRPr="00CF53C8" w:rsidR="00D8732B" w:rsidP="00E3517F" w:rsidRDefault="00D8732B" w14:paraId="30CD02AE" w14:textId="77777777">
            <w:pPr>
              <w:rPr>
                <w:sz w:val="20"/>
              </w:rPr>
            </w:pPr>
            <w:r w:rsidRPr="00CF53C8">
              <w:rPr>
                <w:sz w:val="20"/>
              </w:rPr>
              <w:t>Length (mile)</w:t>
            </w:r>
          </w:p>
        </w:tc>
        <w:tc>
          <w:tcPr>
            <w:tcW w:w="2055" w:type="dxa"/>
            <w:vAlign w:val="center"/>
          </w:tcPr>
          <w:p w:rsidRPr="00C92F79" w:rsidR="00D8732B" w:rsidP="00E3517F" w:rsidRDefault="00D8732B" w14:paraId="676CFF6E" w14:textId="5D1965E4">
            <w:pPr>
              <w:jc w:val="center"/>
              <w:rPr>
                <w:sz w:val="20"/>
              </w:rPr>
            </w:pPr>
            <w:r>
              <w:rPr>
                <w:sz w:val="20"/>
              </w:rPr>
              <w:t>5.7</w:t>
            </w:r>
          </w:p>
        </w:tc>
      </w:tr>
      <w:tr w:rsidR="00D8732B" w:rsidTr="00742239" w14:paraId="2C587CAC" w14:textId="77777777">
        <w:tc>
          <w:tcPr>
            <w:tcW w:w="2800" w:type="dxa"/>
            <w:gridSpan w:val="2"/>
          </w:tcPr>
          <w:p w:rsidRPr="00CF53C8" w:rsidR="00D8732B" w:rsidP="00E3517F" w:rsidRDefault="00D8732B" w14:paraId="35F6998E" w14:textId="77777777">
            <w:pPr>
              <w:rPr>
                <w:sz w:val="20"/>
              </w:rPr>
            </w:pPr>
            <w:r w:rsidRPr="00CF53C8">
              <w:rPr>
                <w:sz w:val="20"/>
              </w:rPr>
              <w:t>Wetlands (acre)</w:t>
            </w:r>
          </w:p>
        </w:tc>
        <w:tc>
          <w:tcPr>
            <w:tcW w:w="2055" w:type="dxa"/>
            <w:vAlign w:val="center"/>
          </w:tcPr>
          <w:p w:rsidRPr="00C92F79" w:rsidR="00D8732B" w:rsidP="00E3517F" w:rsidRDefault="00D8732B" w14:paraId="1D5DD55D" w14:textId="22867F41">
            <w:pPr>
              <w:jc w:val="center"/>
              <w:rPr>
                <w:sz w:val="20"/>
              </w:rPr>
            </w:pPr>
            <w:r>
              <w:rPr>
                <w:sz w:val="20"/>
              </w:rPr>
              <w:t>47</w:t>
            </w:r>
          </w:p>
        </w:tc>
      </w:tr>
      <w:tr w:rsidR="00D8732B" w:rsidTr="00742239" w14:paraId="687DE02E" w14:textId="77777777">
        <w:tc>
          <w:tcPr>
            <w:tcW w:w="2800" w:type="dxa"/>
            <w:gridSpan w:val="2"/>
          </w:tcPr>
          <w:p w:rsidRPr="00CF53C8" w:rsidR="00D8732B" w:rsidP="00E3517F" w:rsidRDefault="00D8732B" w14:paraId="59B39312" w14:textId="77777777">
            <w:pPr>
              <w:rPr>
                <w:sz w:val="20"/>
              </w:rPr>
            </w:pPr>
            <w:r w:rsidRPr="00CF53C8">
              <w:rPr>
                <w:sz w:val="20"/>
              </w:rPr>
              <w:t>Streams (feet)</w:t>
            </w:r>
          </w:p>
        </w:tc>
        <w:tc>
          <w:tcPr>
            <w:tcW w:w="2055" w:type="dxa"/>
            <w:vAlign w:val="center"/>
          </w:tcPr>
          <w:p w:rsidRPr="00C92F79" w:rsidR="00D8732B" w:rsidP="00E3517F" w:rsidRDefault="00D8732B" w14:paraId="705BBBE3" w14:textId="7FEE8F12">
            <w:pPr>
              <w:jc w:val="center"/>
              <w:rPr>
                <w:sz w:val="20"/>
              </w:rPr>
            </w:pPr>
            <w:r>
              <w:rPr>
                <w:sz w:val="20"/>
              </w:rPr>
              <w:t>9,423</w:t>
            </w:r>
          </w:p>
        </w:tc>
      </w:tr>
      <w:tr w:rsidR="00D8732B" w:rsidTr="00742239" w14:paraId="5E09D7E5" w14:textId="77777777">
        <w:tc>
          <w:tcPr>
            <w:tcW w:w="2800" w:type="dxa"/>
            <w:gridSpan w:val="2"/>
          </w:tcPr>
          <w:p w:rsidRPr="00CF53C8" w:rsidR="00D8732B" w:rsidP="00E3517F" w:rsidRDefault="00D8732B" w14:paraId="400E3E3F" w14:textId="77777777">
            <w:pPr>
              <w:rPr>
                <w:sz w:val="20"/>
              </w:rPr>
            </w:pPr>
            <w:r w:rsidRPr="00CF53C8">
              <w:rPr>
                <w:sz w:val="20"/>
              </w:rPr>
              <w:t>Floodway</w:t>
            </w:r>
          </w:p>
        </w:tc>
        <w:tc>
          <w:tcPr>
            <w:tcW w:w="2055" w:type="dxa"/>
            <w:vAlign w:val="center"/>
          </w:tcPr>
          <w:p w:rsidRPr="00C92F79" w:rsidR="00D8732B" w:rsidP="00E3517F" w:rsidRDefault="00D8732B" w14:paraId="50049A55" w14:textId="78C765F2">
            <w:pPr>
              <w:jc w:val="center"/>
              <w:rPr>
                <w:sz w:val="20"/>
              </w:rPr>
            </w:pPr>
            <w:r>
              <w:rPr>
                <w:sz w:val="20"/>
              </w:rPr>
              <w:t>17</w:t>
            </w:r>
          </w:p>
        </w:tc>
      </w:tr>
      <w:tr w:rsidR="00D8732B" w:rsidTr="00742239" w14:paraId="3FB5877B" w14:textId="77777777">
        <w:tc>
          <w:tcPr>
            <w:tcW w:w="1800" w:type="dxa"/>
            <w:vMerge w:val="restart"/>
            <w:vAlign w:val="center"/>
          </w:tcPr>
          <w:p w:rsidRPr="00CF53C8" w:rsidR="00D8732B" w:rsidP="00E3517F" w:rsidRDefault="00D8732B" w14:paraId="3AAC56F7" w14:textId="77777777">
            <w:pPr>
              <w:rPr>
                <w:sz w:val="20"/>
              </w:rPr>
            </w:pPr>
            <w:r w:rsidRPr="00CF53C8">
              <w:rPr>
                <w:sz w:val="20"/>
              </w:rPr>
              <w:t>Floodplain (acre)</w:t>
            </w:r>
          </w:p>
        </w:tc>
        <w:tc>
          <w:tcPr>
            <w:tcW w:w="1000" w:type="dxa"/>
          </w:tcPr>
          <w:p w:rsidRPr="00CF53C8" w:rsidR="00D8732B" w:rsidP="00E3517F" w:rsidRDefault="00D8732B" w14:paraId="0091155B" w14:textId="77777777">
            <w:pPr>
              <w:rPr>
                <w:sz w:val="20"/>
              </w:rPr>
            </w:pPr>
            <w:r w:rsidRPr="00CF53C8">
              <w:rPr>
                <w:sz w:val="20"/>
              </w:rPr>
              <w:t>100</w:t>
            </w:r>
            <w:r>
              <w:rPr>
                <w:sz w:val="20"/>
              </w:rPr>
              <w:t>-</w:t>
            </w:r>
            <w:r w:rsidRPr="00CF53C8">
              <w:rPr>
                <w:sz w:val="20"/>
              </w:rPr>
              <w:t>Year</w:t>
            </w:r>
          </w:p>
        </w:tc>
        <w:tc>
          <w:tcPr>
            <w:tcW w:w="2055" w:type="dxa"/>
            <w:vAlign w:val="center"/>
          </w:tcPr>
          <w:p w:rsidRPr="00C92F79" w:rsidR="00D8732B" w:rsidP="00E3517F" w:rsidRDefault="00D8732B" w14:paraId="1437A796" w14:textId="4305F306">
            <w:pPr>
              <w:jc w:val="center"/>
              <w:rPr>
                <w:sz w:val="20"/>
              </w:rPr>
            </w:pPr>
            <w:r>
              <w:rPr>
                <w:sz w:val="20"/>
              </w:rPr>
              <w:t>11</w:t>
            </w:r>
          </w:p>
        </w:tc>
      </w:tr>
      <w:tr w:rsidR="00D8732B" w:rsidTr="00742239" w14:paraId="38BE8D51" w14:textId="77777777">
        <w:tc>
          <w:tcPr>
            <w:tcW w:w="1800" w:type="dxa"/>
            <w:vMerge/>
          </w:tcPr>
          <w:p w:rsidRPr="00CF53C8" w:rsidR="00D8732B" w:rsidP="00E3517F" w:rsidRDefault="00D8732B" w14:paraId="321B4B35" w14:textId="77777777">
            <w:pPr>
              <w:rPr>
                <w:sz w:val="20"/>
              </w:rPr>
            </w:pPr>
          </w:p>
        </w:tc>
        <w:tc>
          <w:tcPr>
            <w:tcW w:w="1000" w:type="dxa"/>
          </w:tcPr>
          <w:p w:rsidRPr="00CF53C8" w:rsidR="00D8732B" w:rsidP="00E3517F" w:rsidRDefault="00D8732B" w14:paraId="5C20FBB5" w14:textId="77777777">
            <w:pPr>
              <w:rPr>
                <w:sz w:val="20"/>
              </w:rPr>
            </w:pPr>
            <w:r w:rsidRPr="00CF53C8">
              <w:rPr>
                <w:sz w:val="20"/>
              </w:rPr>
              <w:t>500</w:t>
            </w:r>
            <w:r>
              <w:rPr>
                <w:sz w:val="20"/>
              </w:rPr>
              <w:t>-</w:t>
            </w:r>
            <w:r w:rsidRPr="00CF53C8">
              <w:rPr>
                <w:sz w:val="20"/>
              </w:rPr>
              <w:t>Year</w:t>
            </w:r>
          </w:p>
        </w:tc>
        <w:tc>
          <w:tcPr>
            <w:tcW w:w="2055" w:type="dxa"/>
            <w:vAlign w:val="center"/>
          </w:tcPr>
          <w:p w:rsidRPr="00C92F79" w:rsidR="00D8732B" w:rsidP="00E3517F" w:rsidRDefault="00D8732B" w14:paraId="5B51C6B5" w14:textId="5DA3139E">
            <w:pPr>
              <w:jc w:val="center"/>
              <w:rPr>
                <w:sz w:val="20"/>
              </w:rPr>
            </w:pPr>
            <w:r>
              <w:rPr>
                <w:sz w:val="20"/>
              </w:rPr>
              <w:t>8</w:t>
            </w:r>
          </w:p>
        </w:tc>
      </w:tr>
      <w:tr w:rsidR="00D8732B" w:rsidTr="00742239" w14:paraId="393B2362" w14:textId="77777777">
        <w:tc>
          <w:tcPr>
            <w:tcW w:w="2800" w:type="dxa"/>
            <w:gridSpan w:val="2"/>
          </w:tcPr>
          <w:p w:rsidR="00D8732B" w:rsidP="00E3517F" w:rsidRDefault="00D8732B" w14:paraId="01402915" w14:textId="77777777">
            <w:r w:rsidRPr="006C6880">
              <w:rPr>
                <w:sz w:val="20"/>
                <w:szCs w:val="20"/>
              </w:rPr>
              <w:t>Parcels</w:t>
            </w:r>
          </w:p>
        </w:tc>
        <w:tc>
          <w:tcPr>
            <w:tcW w:w="2055" w:type="dxa"/>
            <w:vAlign w:val="center"/>
          </w:tcPr>
          <w:p w:rsidRPr="00C92F79" w:rsidR="00D8732B" w:rsidP="00E3517F" w:rsidRDefault="00D8732B" w14:paraId="39A28F82" w14:textId="7ADAA21B">
            <w:pPr>
              <w:jc w:val="center"/>
              <w:rPr>
                <w:sz w:val="20"/>
              </w:rPr>
            </w:pPr>
            <w:r>
              <w:rPr>
                <w:sz w:val="20"/>
              </w:rPr>
              <w:t>229</w:t>
            </w:r>
          </w:p>
        </w:tc>
      </w:tr>
    </w:tbl>
    <w:p w:rsidRPr="007543D6" w:rsidR="00385C37" w:rsidP="00385C37" w:rsidRDefault="00F410BF" w14:paraId="0EC831BF" w14:textId="65D0858E">
      <w:pPr>
        <w:rPr>
          <w:sz w:val="18"/>
          <w:szCs w:val="18"/>
        </w:rPr>
      </w:pPr>
      <w:r>
        <w:rPr>
          <w:vertAlign w:val="superscript"/>
        </w:rPr>
        <w:t>1</w:t>
      </w:r>
      <w:r w:rsidRPr="007543D6" w:rsidR="007543D6">
        <w:rPr>
          <w:sz w:val="18"/>
          <w:szCs w:val="18"/>
        </w:rPr>
        <w:t>Measurements quantified using slope stake limit of 40 feet</w:t>
      </w:r>
    </w:p>
    <w:p w:rsidRPr="001D2DB6" w:rsidR="00482E67" w:rsidP="0003316D" w:rsidRDefault="00D922CD" w14:paraId="74763CF1" w14:textId="63E2B467">
      <w:pPr>
        <w:pStyle w:val="ListParagraph"/>
        <w:spacing w:after="120"/>
        <w:ind w:left="360" w:hanging="360"/>
        <w:outlineLvl w:val="0"/>
        <w:rPr>
          <w:b/>
          <w:sz w:val="24"/>
          <w:szCs w:val="24"/>
        </w:rPr>
      </w:pPr>
      <w:r>
        <w:rPr>
          <w:b/>
          <w:sz w:val="24"/>
          <w:szCs w:val="24"/>
        </w:rPr>
        <w:t>6</w:t>
      </w:r>
      <w:r w:rsidRPr="001D2DB6" w:rsidR="00EF395B">
        <w:rPr>
          <w:b/>
          <w:sz w:val="24"/>
          <w:szCs w:val="24"/>
        </w:rPr>
        <w:t xml:space="preserve">. </w:t>
      </w:r>
      <w:r w:rsidRPr="001D2DB6" w:rsidR="00482E67">
        <w:rPr>
          <w:b/>
          <w:sz w:val="24"/>
          <w:szCs w:val="24"/>
        </w:rPr>
        <w:t>Summary of Public Involvement</w:t>
      </w:r>
      <w:bookmarkEnd w:id="1"/>
    </w:p>
    <w:p w:rsidRPr="00D922CD" w:rsidR="00A16290" w:rsidP="00A16290" w:rsidRDefault="00A16290" w14:paraId="29234E95" w14:textId="2EF35A4A">
      <w:pPr>
        <w:spacing w:after="120"/>
        <w:outlineLvl w:val="0"/>
        <w:rPr>
          <w:rFonts w:asciiTheme="majorHAnsi" w:hAnsiTheme="majorHAnsi" w:cstheme="majorHAnsi"/>
          <w:b/>
          <w:vanish/>
          <w:color w:val="7030A0"/>
          <w:sz w:val="20"/>
          <w:szCs w:val="20"/>
        </w:rPr>
      </w:pPr>
      <w:r w:rsidRPr="00D922CD">
        <w:rPr>
          <w:rFonts w:asciiTheme="majorHAnsi" w:hAnsiTheme="majorHAnsi" w:cstheme="majorHAnsi"/>
          <w:b/>
          <w:vanish/>
          <w:color w:val="7030A0"/>
          <w:sz w:val="20"/>
          <w:szCs w:val="20"/>
        </w:rPr>
        <w:t>This section should include a summary of any public involvement held to date.</w:t>
      </w:r>
    </w:p>
    <w:p w:rsidRPr="00623086" w:rsidR="007A12F0" w:rsidP="00F64699" w:rsidRDefault="2E6ADE5D" w14:paraId="7CD99891" w14:textId="7853F08A">
      <w:pPr>
        <w:spacing w:after="120"/>
        <w:outlineLvl w:val="0"/>
        <w:rPr>
          <w:rStyle w:val="normaltextrun"/>
          <w:rFonts w:ascii="Calibri" w:hAnsi="Calibri" w:cs="Calibri"/>
          <w:color w:val="000000"/>
          <w:shd w:val="clear" w:color="auto" w:fill="FFFFFF"/>
        </w:rPr>
      </w:pPr>
      <w:r w:rsidRPr="00623086">
        <w:rPr>
          <w:rStyle w:val="normaltextrun"/>
          <w:rFonts w:ascii="Calibri" w:hAnsi="Calibri" w:cs="Calibri"/>
          <w:color w:val="FF0000"/>
          <w:shd w:val="clear" w:color="auto" w:fill="FFFFFF"/>
        </w:rPr>
        <w:t xml:space="preserve">Example Text </w:t>
      </w:r>
      <w:r w:rsidRPr="00623086">
        <w:rPr>
          <w:rStyle w:val="normaltextrun"/>
          <w:rFonts w:ascii="Calibri" w:hAnsi="Calibri" w:cs="Calibri"/>
          <w:color w:val="000000"/>
          <w:shd w:val="clear" w:color="auto" w:fill="FFFFFF"/>
        </w:rPr>
        <w:t xml:space="preserve">A postcard announcing the start of the project was sent out on </w:t>
      </w:r>
      <w:r w:rsidRPr="00623086" w:rsidR="229566F2">
        <w:rPr>
          <w:rStyle w:val="normaltextrun"/>
          <w:rFonts w:ascii="Calibri" w:hAnsi="Calibri" w:cs="Calibri"/>
          <w:color w:val="000000"/>
          <w:shd w:val="clear" w:color="auto" w:fill="FFFFFF"/>
        </w:rPr>
        <w:t>January</w:t>
      </w:r>
      <w:r w:rsidRPr="00623086">
        <w:rPr>
          <w:rStyle w:val="normaltextrun"/>
          <w:rFonts w:ascii="Calibri" w:hAnsi="Calibri" w:cs="Calibri"/>
          <w:color w:val="000000"/>
          <w:shd w:val="clear" w:color="auto" w:fill="FFFFFF"/>
        </w:rPr>
        <w:t xml:space="preserve"> 28, </w:t>
      </w:r>
      <w:r w:rsidRPr="00623086" w:rsidR="0E449CDA">
        <w:rPr>
          <w:rStyle w:val="normaltextrun"/>
          <w:rFonts w:ascii="Calibri" w:hAnsi="Calibri" w:cs="Calibri"/>
          <w:color w:val="000000"/>
          <w:shd w:val="clear" w:color="auto" w:fill="FFFFFF"/>
        </w:rPr>
        <w:t xml:space="preserve">2021.  </w:t>
      </w:r>
      <w:r w:rsidRPr="00623086" w:rsidR="6B1A5A50">
        <w:rPr>
          <w:rStyle w:val="normaltextrun"/>
          <w:rFonts w:ascii="Calibri" w:hAnsi="Calibri" w:cs="Calibri"/>
          <w:color w:val="000000"/>
          <w:shd w:val="clear" w:color="auto" w:fill="FFFFFF"/>
        </w:rPr>
        <w:t xml:space="preserve">The postcard included contact information for the Project Team.  </w:t>
      </w:r>
      <w:r w:rsidRPr="00623086" w:rsidR="0E449CDA">
        <w:rPr>
          <w:rStyle w:val="normaltextrun"/>
          <w:rFonts w:ascii="Calibri" w:hAnsi="Calibri" w:cs="Calibri"/>
          <w:color w:val="000000"/>
          <w:shd w:val="clear" w:color="auto" w:fill="FFFFFF"/>
        </w:rPr>
        <w:t>T</w:t>
      </w:r>
      <w:r w:rsidRPr="00623086" w:rsidR="201F6171">
        <w:rPr>
          <w:rStyle w:val="normaltextrun"/>
          <w:rFonts w:ascii="Calibri" w:hAnsi="Calibri" w:cs="Calibri"/>
          <w:color w:val="000000"/>
          <w:shd w:val="clear" w:color="auto" w:fill="FFFFFF"/>
        </w:rPr>
        <w:t xml:space="preserve">o date, four </w:t>
      </w:r>
      <w:r w:rsidRPr="00623086" w:rsidR="64A6AAE4">
        <w:rPr>
          <w:rStyle w:val="normaltextrun"/>
          <w:rFonts w:ascii="Calibri" w:hAnsi="Calibri" w:cs="Calibri"/>
          <w:color w:val="000000"/>
          <w:shd w:val="clear" w:color="auto" w:fill="FFFFFF"/>
        </w:rPr>
        <w:t>calls and one email has been received.  All support the project in princi</w:t>
      </w:r>
      <w:r w:rsidRPr="00623086" w:rsidR="00E3107B">
        <w:rPr>
          <w:rStyle w:val="normaltextrun"/>
          <w:rFonts w:ascii="Calibri" w:hAnsi="Calibri" w:cs="Calibri"/>
          <w:color w:val="000000"/>
          <w:shd w:val="clear" w:color="auto" w:fill="FFFFFF"/>
        </w:rPr>
        <w:t>ple</w:t>
      </w:r>
      <w:r w:rsidRPr="00623086" w:rsidR="64A6AAE4">
        <w:rPr>
          <w:rStyle w:val="normaltextrun"/>
          <w:rFonts w:ascii="Calibri" w:hAnsi="Calibri" w:cs="Calibri"/>
          <w:color w:val="000000"/>
          <w:shd w:val="clear" w:color="auto" w:fill="FFFFFF"/>
        </w:rPr>
        <w:t>.  One respondent requested that a multi-use</w:t>
      </w:r>
      <w:r w:rsidRPr="00623086" w:rsidR="55562ACD">
        <w:rPr>
          <w:rStyle w:val="normaltextrun"/>
          <w:rFonts w:ascii="Calibri" w:hAnsi="Calibri" w:cs="Calibri"/>
          <w:color w:val="000000"/>
          <w:shd w:val="clear" w:color="auto" w:fill="FFFFFF"/>
        </w:rPr>
        <w:t xml:space="preserve"> path be considered for SR 1781 (Broadway).</w:t>
      </w:r>
      <w:r w:rsidRPr="00623086" w:rsidR="00E3107B">
        <w:rPr>
          <w:rStyle w:val="normaltextrun"/>
          <w:rFonts w:ascii="Calibri" w:hAnsi="Calibri" w:cs="Calibri"/>
          <w:color w:val="000000"/>
          <w:shd w:val="clear" w:color="auto" w:fill="FFFFFF"/>
        </w:rPr>
        <w:t xml:space="preserve">  A virtual public meeting will be held in the fall of 2020 to meet USACE permit requirements prior to the proposed LEDPA determination</w:t>
      </w:r>
      <w:r w:rsidRPr="00623086" w:rsidR="00CC7CF3">
        <w:rPr>
          <w:rStyle w:val="normaltextrun"/>
          <w:rFonts w:ascii="Calibri" w:hAnsi="Calibri" w:cs="Calibri"/>
          <w:color w:val="000000"/>
          <w:shd w:val="clear" w:color="auto" w:fill="FFFFFF"/>
        </w:rPr>
        <w:t>.</w:t>
      </w:r>
    </w:p>
    <w:p w:rsidR="006D50F4" w:rsidP="006D50F4" w:rsidRDefault="00645D09" w14:paraId="3234CD6B" w14:textId="77777777">
      <w:pPr>
        <w:spacing w:after="120"/>
        <w:outlineLvl w:val="0"/>
        <w:rPr>
          <w:b/>
          <w:sz w:val="24"/>
          <w:szCs w:val="24"/>
        </w:rPr>
      </w:pPr>
      <w:r w:rsidRPr="00645D09">
        <w:rPr>
          <w:b/>
          <w:sz w:val="24"/>
          <w:szCs w:val="24"/>
        </w:rPr>
        <w:t>7. Avoidance and Minimization</w:t>
      </w:r>
    </w:p>
    <w:p w:rsidRPr="00DE35E3" w:rsidR="00585C87" w:rsidP="006D50F4" w:rsidRDefault="00585C87" w14:paraId="5B98449F" w14:textId="65FCAB3D">
      <w:pPr>
        <w:spacing w:after="120"/>
        <w:outlineLvl w:val="0"/>
        <w:rPr>
          <w:rFonts w:asciiTheme="majorHAnsi" w:hAnsiTheme="majorHAnsi" w:cstheme="majorHAnsi"/>
          <w:bCs/>
          <w:i/>
          <w:iCs/>
          <w:vanish/>
          <w:color w:val="2F5496" w:themeColor="accent1" w:themeShade="BF"/>
          <w:sz w:val="20"/>
          <w:szCs w:val="20"/>
        </w:rPr>
      </w:pPr>
      <w:r w:rsidRPr="00DE35E3">
        <w:rPr>
          <w:rFonts w:asciiTheme="majorHAnsi" w:hAnsiTheme="majorHAnsi" w:cstheme="majorHAnsi"/>
          <w:b/>
          <w:vanish/>
          <w:color w:val="7030A0"/>
          <w:sz w:val="20"/>
          <w:szCs w:val="20"/>
        </w:rPr>
        <w:t>Include all documented avoidance and minimization measures discussed to-date. Use AMM Gu</w:t>
      </w:r>
      <w:r w:rsidRPr="0066614C">
        <w:rPr>
          <w:rFonts w:asciiTheme="majorHAnsi" w:hAnsiTheme="majorHAnsi" w:cstheme="majorHAnsi"/>
          <w:b/>
          <w:vanish/>
          <w:color w:val="7030A0"/>
          <w:sz w:val="20"/>
          <w:szCs w:val="20"/>
        </w:rPr>
        <w:t xml:space="preserve">idance from </w:t>
      </w:r>
      <w:r w:rsidRPr="0066614C">
        <w:rPr>
          <w:rFonts w:asciiTheme="majorHAnsi" w:hAnsiTheme="majorHAnsi" w:cstheme="majorHAnsi"/>
          <w:b/>
          <w:i/>
          <w:iCs/>
          <w:vanish/>
          <w:color w:val="7030A0"/>
          <w:sz w:val="20"/>
          <w:szCs w:val="20"/>
        </w:rPr>
        <w:t>At ALL Merger Concurrence Points and key design meetings.</w:t>
      </w:r>
    </w:p>
    <w:p w:rsidRPr="006D50F4" w:rsidR="00645D09" w:rsidP="00F64699" w:rsidRDefault="00645D09" w14:paraId="22EB9CD0" w14:textId="38255C3F">
      <w:pPr>
        <w:spacing w:after="120"/>
        <w:outlineLvl w:val="0"/>
        <w:rPr>
          <w:rFonts w:cstheme="minorHAnsi"/>
          <w:bCs/>
          <w:sz w:val="20"/>
          <w:szCs w:val="20"/>
        </w:rPr>
      </w:pPr>
      <w:r w:rsidRPr="00671C89">
        <w:rPr>
          <w:rStyle w:val="normaltextrun"/>
          <w:rFonts w:ascii="Calibri" w:hAnsi="Calibri"/>
          <w:color w:val="FF0000"/>
        </w:rPr>
        <w:t>Example Text</w:t>
      </w:r>
      <w:r w:rsidR="00862267">
        <w:rPr>
          <w:rStyle w:val="normaltextrun"/>
          <w:rFonts w:ascii="Calibri" w:hAnsi="Calibri"/>
          <w:color w:val="FF0000"/>
        </w:rPr>
        <w:t xml:space="preserve"> </w:t>
      </w:r>
      <w:r w:rsidR="007614E9">
        <w:rPr>
          <w:rStyle w:val="normaltextrun"/>
          <w:rFonts w:ascii="Calibri" w:hAnsi="Calibri"/>
        </w:rPr>
        <w:t xml:space="preserve">During project scoping the Project Study Area </w:t>
      </w:r>
      <w:r w:rsidR="00623086">
        <w:rPr>
          <w:rStyle w:val="normaltextrun"/>
          <w:rFonts w:ascii="Calibri" w:hAnsi="Calibri"/>
        </w:rPr>
        <w:t xml:space="preserve">boundary was chosen </w:t>
      </w:r>
      <w:proofErr w:type="gramStart"/>
      <w:r w:rsidR="00623086">
        <w:rPr>
          <w:rStyle w:val="normaltextrun"/>
          <w:rFonts w:ascii="Calibri" w:hAnsi="Calibri"/>
        </w:rPr>
        <w:t>in order to</w:t>
      </w:r>
      <w:proofErr w:type="gramEnd"/>
      <w:r w:rsidR="00623086">
        <w:rPr>
          <w:rStyle w:val="normaltextrun"/>
          <w:rFonts w:ascii="Calibri" w:hAnsi="Calibri"/>
        </w:rPr>
        <w:t xml:space="preserve"> avoid impacts to nearby floodplains.</w:t>
      </w:r>
    </w:p>
    <w:p w:rsidR="007A12F0" w:rsidP="007A12F0" w:rsidRDefault="00C273BB" w14:paraId="3FBBA097" w14:textId="63E8DBE0">
      <w:pPr>
        <w:pStyle w:val="Heading1"/>
      </w:pPr>
      <w:r w:rsidRPr="001D2DB6">
        <w:rPr>
          <w:rFonts w:asciiTheme="minorHAnsi" w:hAnsiTheme="minorHAnsi" w:eastAsiaTheme="minorHAnsi" w:cstheme="minorBidi"/>
          <w:b/>
          <w:color w:val="auto"/>
          <w:sz w:val="24"/>
          <w:szCs w:val="24"/>
        </w:rPr>
        <w:t>8</w:t>
      </w:r>
      <w:r w:rsidRPr="001D2DB6" w:rsidR="007A12F0">
        <w:rPr>
          <w:rFonts w:asciiTheme="minorHAnsi" w:hAnsiTheme="minorHAnsi" w:eastAsiaTheme="minorHAnsi" w:cstheme="minorBidi"/>
          <w:b/>
          <w:color w:val="auto"/>
          <w:sz w:val="24"/>
          <w:szCs w:val="24"/>
        </w:rPr>
        <w:t xml:space="preserve">. </w:t>
      </w:r>
      <w:r w:rsidRPr="001D2DB6" w:rsidR="00BB3717">
        <w:rPr>
          <w:rFonts w:asciiTheme="minorHAnsi" w:hAnsiTheme="minorHAnsi" w:eastAsiaTheme="minorHAnsi" w:cstheme="minorBidi"/>
          <w:b/>
          <w:color w:val="auto"/>
          <w:sz w:val="24"/>
          <w:szCs w:val="24"/>
        </w:rPr>
        <w:t>Merger Plan Review/Next Steps</w:t>
      </w:r>
    </w:p>
    <w:p w:rsidRPr="00DE35E3" w:rsidR="00E30E0C" w:rsidP="00E30E0C" w:rsidRDefault="00E30E0C" w14:paraId="227598A2" w14:textId="01792856">
      <w:pPr>
        <w:pStyle w:val="paragraph"/>
        <w:spacing w:before="0" w:beforeAutospacing="0" w:after="0" w:afterAutospacing="0"/>
        <w:textAlignment w:val="baseline"/>
        <w:rPr>
          <w:rFonts w:asciiTheme="majorHAnsi" w:hAnsiTheme="majorHAnsi" w:eastAsiaTheme="minorHAnsi" w:cstheme="majorHAnsi"/>
          <w:b/>
          <w:vanish/>
          <w:color w:val="7030A0"/>
          <w:sz w:val="20"/>
          <w:szCs w:val="20"/>
        </w:rPr>
      </w:pPr>
      <w:r w:rsidRPr="00DE35E3">
        <w:rPr>
          <w:rFonts w:asciiTheme="majorHAnsi" w:hAnsiTheme="majorHAnsi" w:eastAsiaTheme="minorHAnsi" w:cstheme="majorHAnsi"/>
          <w:b/>
          <w:vanish/>
          <w:color w:val="7030A0"/>
          <w:sz w:val="20"/>
          <w:szCs w:val="20"/>
        </w:rPr>
        <w:t>This section should include a brief discussion of next steps. If packet concurrence is achieved, the Project Manager will make needed changes to the plan based on agency comment and update the plan on the project SharePoint site.  If a meeting is held, there should be a discussion about the draft Merger Plan and any changes that will be made based on agency input during the meeting.  </w:t>
      </w:r>
    </w:p>
    <w:p w:rsidR="00E30E0C" w:rsidP="00E30E0C" w:rsidRDefault="00E30E0C" w14:paraId="52559C35" w14:textId="77777777">
      <w:pPr>
        <w:pStyle w:val="paragraph"/>
        <w:spacing w:before="0" w:beforeAutospacing="0" w:after="0" w:afterAutospacing="0"/>
        <w:textAlignment w:val="baseline"/>
        <w:rPr>
          <w:rStyle w:val="normaltextrun"/>
          <w:rFonts w:ascii="Calibri" w:hAnsi="Calibri"/>
          <w:color w:val="FF0000"/>
          <w:sz w:val="22"/>
          <w:szCs w:val="22"/>
        </w:rPr>
      </w:pPr>
    </w:p>
    <w:p w:rsidRPr="003D632F" w:rsidR="004C79CD" w:rsidP="004C79CD" w:rsidRDefault="00E30E0C" w14:paraId="54B45745" w14:textId="77777777">
      <w:bookmarkStart w:name="_Hlk114832945" w:id="3"/>
      <w:r w:rsidRPr="00671C89">
        <w:rPr>
          <w:rStyle w:val="normaltextrun"/>
          <w:rFonts w:ascii="Calibri" w:hAnsi="Calibri"/>
          <w:color w:val="FF0000"/>
        </w:rPr>
        <w:t>Example Text</w:t>
      </w:r>
      <w:r w:rsidRPr="004C79CD">
        <w:rPr>
          <w:rStyle w:val="normaltextrun"/>
          <w:rFonts w:ascii="Calibri" w:hAnsi="Calibri"/>
        </w:rPr>
        <w:t xml:space="preserve"> </w:t>
      </w:r>
      <w:bookmarkEnd w:id="3"/>
      <w:r w:rsidR="004C79CD">
        <w:rPr>
          <w:rStyle w:val="normaltextrun"/>
          <w:rFonts w:ascii="Calibri" w:hAnsi="Calibri" w:cs="Calibri"/>
          <w:color w:val="000000"/>
          <w:shd w:val="clear" w:color="auto" w:fill="FFFFFF"/>
        </w:rPr>
        <w:t>Based on the proposed Merger Plan for the project, NCDOT proposes the next Merger Meeting will be CP 2A (Bridging Decisions and Alignment Review). Prior to the next Merger Meeting, NCDOT will complete the Hydraulic Planning Report. It is anticipated that the CP 2A meeting will be held in three months; Merger Team members will be notified of any changes that require a revision of this timetable.</w:t>
      </w:r>
    </w:p>
    <w:p w:rsidR="006F3362" w:rsidP="004C79CD" w:rsidRDefault="006F3362" w14:paraId="4E021E20" w14:textId="2584E469">
      <w:pPr>
        <w:pStyle w:val="paragraph"/>
        <w:spacing w:before="0" w:beforeAutospacing="0" w:after="0" w:afterAutospacing="0"/>
        <w:textAlignment w:val="baseline"/>
        <w:rPr>
          <w:rFonts w:cstheme="minorHAnsi"/>
          <w:bCs/>
          <w:color w:val="000000" w:themeColor="text1"/>
          <w:sz w:val="20"/>
          <w:szCs w:val="20"/>
        </w:rPr>
      </w:pPr>
    </w:p>
    <w:p w:rsidRPr="003D1596" w:rsidR="006F3362" w:rsidP="00A16290" w:rsidRDefault="006F3362" w14:paraId="3C5030A2" w14:textId="77777777">
      <w:pPr>
        <w:spacing w:after="120"/>
        <w:outlineLvl w:val="0"/>
        <w:rPr>
          <w:rFonts w:cstheme="minorHAnsi"/>
          <w:bCs/>
          <w:vanish/>
          <w:color w:val="7030A0"/>
          <w:sz w:val="20"/>
          <w:szCs w:val="20"/>
        </w:rPr>
      </w:pPr>
    </w:p>
    <w:p w:rsidRPr="00A16290" w:rsidR="00632134" w:rsidP="00A16290" w:rsidRDefault="00632134" w14:paraId="099A61B3" w14:textId="77777777">
      <w:pPr>
        <w:spacing w:after="120"/>
        <w:outlineLvl w:val="0"/>
        <w:rPr>
          <w:rFonts w:asciiTheme="majorHAnsi" w:hAnsiTheme="majorHAnsi" w:cstheme="majorHAnsi"/>
          <w:b/>
          <w:vanish/>
          <w:color w:val="7030A0"/>
          <w:sz w:val="20"/>
          <w:szCs w:val="20"/>
        </w:rPr>
      </w:pPr>
    </w:p>
    <w:sectPr w:rsidRPr="00A16290" w:rsidR="00632134">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A2C" w:rsidP="00CF270E" w:rsidRDefault="00711A2C" w14:paraId="41788D22" w14:textId="77777777">
      <w:pPr>
        <w:spacing w:after="0" w:line="240" w:lineRule="auto"/>
      </w:pPr>
      <w:r>
        <w:separator/>
      </w:r>
    </w:p>
  </w:endnote>
  <w:endnote w:type="continuationSeparator" w:id="0">
    <w:p w:rsidR="00711A2C" w:rsidP="00CF270E" w:rsidRDefault="00711A2C" w14:paraId="32EC0381" w14:textId="77777777">
      <w:pPr>
        <w:spacing w:after="0" w:line="240" w:lineRule="auto"/>
      </w:pPr>
      <w:r>
        <w:continuationSeparator/>
      </w:r>
    </w:p>
  </w:endnote>
  <w:endnote w:type="continuationNotice" w:id="1">
    <w:p w:rsidR="00711A2C" w:rsidRDefault="00711A2C" w14:paraId="2FF8E1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28359"/>
      <w:docPartObj>
        <w:docPartGallery w:val="Page Numbers (Bottom of Page)"/>
        <w:docPartUnique/>
      </w:docPartObj>
    </w:sdtPr>
    <w:sdtEndPr>
      <w:rPr>
        <w:noProof/>
      </w:rPr>
    </w:sdtEndPr>
    <w:sdtContent>
      <w:p w:rsidR="00623086" w:rsidRDefault="00623086" w14:paraId="43B4E904" w14:textId="7E170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270E" w:rsidRDefault="00623086" w14:paraId="783EE2E0" w14:textId="0EB81874">
    <w:pPr>
      <w:pStyle w:val="Footer"/>
    </w:pPr>
    <w:r>
      <w:t>STIP U-</w:t>
    </w:r>
    <w:r w:rsidR="00C559C4">
      <w:t>4739</w:t>
    </w:r>
    <w:r w:rsidR="00C559C4">
      <w:tab/>
    </w:r>
    <w:r w:rsidR="00C559C4">
      <w:t>Concurrence Point No.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A2C" w:rsidP="00CF270E" w:rsidRDefault="00711A2C" w14:paraId="458FFD93" w14:textId="77777777">
      <w:pPr>
        <w:spacing w:after="0" w:line="240" w:lineRule="auto"/>
      </w:pPr>
      <w:r>
        <w:separator/>
      </w:r>
    </w:p>
  </w:footnote>
  <w:footnote w:type="continuationSeparator" w:id="0">
    <w:p w:rsidR="00711A2C" w:rsidP="00CF270E" w:rsidRDefault="00711A2C" w14:paraId="5215A8AB" w14:textId="77777777">
      <w:pPr>
        <w:spacing w:after="0" w:line="240" w:lineRule="auto"/>
      </w:pPr>
      <w:r>
        <w:continuationSeparator/>
      </w:r>
    </w:p>
  </w:footnote>
  <w:footnote w:type="continuationNotice" w:id="1">
    <w:p w:rsidR="00711A2C" w:rsidRDefault="00711A2C" w14:paraId="7A213E6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FBAF13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hybridMultilevel"/>
    <w:tmpl w:val="AAEEDDF8"/>
    <w:lvl w:ilvl="0" w:tplc="D29C25C8">
      <w:start w:val="1"/>
      <w:numFmt w:val="decimal"/>
      <w:pStyle w:val="ListNumber2"/>
      <w:lvlText w:val="%1."/>
      <w:lvlJc w:val="left"/>
      <w:pPr>
        <w:tabs>
          <w:tab w:val="num" w:pos="720"/>
        </w:tabs>
        <w:ind w:left="720" w:hanging="360"/>
      </w:pPr>
    </w:lvl>
    <w:lvl w:ilvl="1" w:tplc="B8F07E7A">
      <w:numFmt w:val="decimal"/>
      <w:lvlText w:val=""/>
      <w:lvlJc w:val="left"/>
    </w:lvl>
    <w:lvl w:ilvl="2" w:tplc="87D475E6">
      <w:numFmt w:val="decimal"/>
      <w:lvlText w:val=""/>
      <w:lvlJc w:val="left"/>
    </w:lvl>
    <w:lvl w:ilvl="3" w:tplc="6EC2A86E">
      <w:numFmt w:val="decimal"/>
      <w:lvlText w:val=""/>
      <w:lvlJc w:val="left"/>
    </w:lvl>
    <w:lvl w:ilvl="4" w:tplc="F8962454">
      <w:numFmt w:val="decimal"/>
      <w:lvlText w:val=""/>
      <w:lvlJc w:val="left"/>
    </w:lvl>
    <w:lvl w:ilvl="5" w:tplc="099026D0">
      <w:numFmt w:val="decimal"/>
      <w:lvlText w:val=""/>
      <w:lvlJc w:val="left"/>
    </w:lvl>
    <w:lvl w:ilvl="6" w:tplc="7452F74E">
      <w:numFmt w:val="decimal"/>
      <w:lvlText w:val=""/>
      <w:lvlJc w:val="left"/>
    </w:lvl>
    <w:lvl w:ilvl="7" w:tplc="FCB080A2">
      <w:numFmt w:val="decimal"/>
      <w:lvlText w:val=""/>
      <w:lvlJc w:val="left"/>
    </w:lvl>
    <w:lvl w:ilvl="8" w:tplc="5218ECF0">
      <w:numFmt w:val="decimal"/>
      <w:lvlText w:val=""/>
      <w:lvlJc w:val="left"/>
    </w:lvl>
  </w:abstractNum>
  <w:abstractNum w:abstractNumId="2" w15:restartNumberingAfterBreak="0">
    <w:nsid w:val="FFFFFF82"/>
    <w:multiLevelType w:val="hybridMultilevel"/>
    <w:tmpl w:val="30F8E5E6"/>
    <w:lvl w:ilvl="0" w:tplc="1D2A3146">
      <w:start w:val="1"/>
      <w:numFmt w:val="bullet"/>
      <w:pStyle w:val="ListBullet3"/>
      <w:lvlText w:val=""/>
      <w:lvlJc w:val="left"/>
      <w:pPr>
        <w:tabs>
          <w:tab w:val="num" w:pos="1080"/>
        </w:tabs>
        <w:ind w:left="1080" w:hanging="360"/>
      </w:pPr>
      <w:rPr>
        <w:rFonts w:hint="default" w:ascii="Symbol" w:hAnsi="Symbol"/>
      </w:rPr>
    </w:lvl>
    <w:lvl w:ilvl="1" w:tplc="D792A312">
      <w:numFmt w:val="decimal"/>
      <w:lvlText w:val=""/>
      <w:lvlJc w:val="left"/>
    </w:lvl>
    <w:lvl w:ilvl="2" w:tplc="89C82A78">
      <w:numFmt w:val="decimal"/>
      <w:lvlText w:val=""/>
      <w:lvlJc w:val="left"/>
    </w:lvl>
    <w:lvl w:ilvl="3" w:tplc="879E331E">
      <w:numFmt w:val="decimal"/>
      <w:lvlText w:val=""/>
      <w:lvlJc w:val="left"/>
    </w:lvl>
    <w:lvl w:ilvl="4" w:tplc="77EE3FD6">
      <w:numFmt w:val="decimal"/>
      <w:lvlText w:val=""/>
      <w:lvlJc w:val="left"/>
    </w:lvl>
    <w:lvl w:ilvl="5" w:tplc="4C5A7062">
      <w:numFmt w:val="decimal"/>
      <w:lvlText w:val=""/>
      <w:lvlJc w:val="left"/>
    </w:lvl>
    <w:lvl w:ilvl="6" w:tplc="C0EA8A6E">
      <w:numFmt w:val="decimal"/>
      <w:lvlText w:val=""/>
      <w:lvlJc w:val="left"/>
    </w:lvl>
    <w:lvl w:ilvl="7" w:tplc="41A83AFC">
      <w:numFmt w:val="decimal"/>
      <w:lvlText w:val=""/>
      <w:lvlJc w:val="left"/>
    </w:lvl>
    <w:lvl w:ilvl="8" w:tplc="5A68A792">
      <w:numFmt w:val="decimal"/>
      <w:lvlText w:val=""/>
      <w:lvlJc w:val="left"/>
    </w:lvl>
  </w:abstractNum>
  <w:abstractNum w:abstractNumId="3" w15:restartNumberingAfterBreak="0">
    <w:nsid w:val="FFFFFF83"/>
    <w:multiLevelType w:val="hybridMultilevel"/>
    <w:tmpl w:val="13FAB6F4"/>
    <w:lvl w:ilvl="0" w:tplc="23605E68">
      <w:start w:val="1"/>
      <w:numFmt w:val="bullet"/>
      <w:pStyle w:val="ListBullet2"/>
      <w:lvlText w:val=""/>
      <w:lvlJc w:val="left"/>
      <w:pPr>
        <w:tabs>
          <w:tab w:val="num" w:pos="720"/>
        </w:tabs>
        <w:ind w:left="720" w:hanging="360"/>
      </w:pPr>
      <w:rPr>
        <w:rFonts w:hint="default" w:ascii="Symbol" w:hAnsi="Symbol"/>
      </w:rPr>
    </w:lvl>
    <w:lvl w:ilvl="1" w:tplc="39944F76">
      <w:numFmt w:val="decimal"/>
      <w:lvlText w:val=""/>
      <w:lvlJc w:val="left"/>
    </w:lvl>
    <w:lvl w:ilvl="2" w:tplc="CBCCFF64">
      <w:numFmt w:val="decimal"/>
      <w:lvlText w:val=""/>
      <w:lvlJc w:val="left"/>
    </w:lvl>
    <w:lvl w:ilvl="3" w:tplc="2E248B32">
      <w:numFmt w:val="decimal"/>
      <w:lvlText w:val=""/>
      <w:lvlJc w:val="left"/>
    </w:lvl>
    <w:lvl w:ilvl="4" w:tplc="76DE86D8">
      <w:numFmt w:val="decimal"/>
      <w:lvlText w:val=""/>
      <w:lvlJc w:val="left"/>
    </w:lvl>
    <w:lvl w:ilvl="5" w:tplc="88A48AFC">
      <w:numFmt w:val="decimal"/>
      <w:lvlText w:val=""/>
      <w:lvlJc w:val="left"/>
    </w:lvl>
    <w:lvl w:ilvl="6" w:tplc="7D9AF0F0">
      <w:numFmt w:val="decimal"/>
      <w:lvlText w:val=""/>
      <w:lvlJc w:val="left"/>
    </w:lvl>
    <w:lvl w:ilvl="7" w:tplc="D570D89E">
      <w:numFmt w:val="decimal"/>
      <w:lvlText w:val=""/>
      <w:lvlJc w:val="left"/>
    </w:lvl>
    <w:lvl w:ilvl="8" w:tplc="C9D6B742">
      <w:numFmt w:val="decimal"/>
      <w:lvlText w:val=""/>
      <w:lvlJc w:val="left"/>
    </w:lvl>
  </w:abstractNum>
  <w:abstractNum w:abstractNumId="4" w15:restartNumberingAfterBreak="0">
    <w:nsid w:val="FFFFFF88"/>
    <w:multiLevelType w:val="hybridMultilevel"/>
    <w:tmpl w:val="570CE326"/>
    <w:lvl w:ilvl="0" w:tplc="0CDA4CD4">
      <w:start w:val="1"/>
      <w:numFmt w:val="decimal"/>
      <w:pStyle w:val="ListNumber"/>
      <w:lvlText w:val="%1."/>
      <w:lvlJc w:val="left"/>
      <w:pPr>
        <w:tabs>
          <w:tab w:val="num" w:pos="360"/>
        </w:tabs>
        <w:ind w:left="360" w:hanging="360"/>
      </w:pPr>
    </w:lvl>
    <w:lvl w:ilvl="1" w:tplc="B7502014">
      <w:numFmt w:val="decimal"/>
      <w:lvlText w:val=""/>
      <w:lvlJc w:val="left"/>
    </w:lvl>
    <w:lvl w:ilvl="2" w:tplc="E684E188">
      <w:numFmt w:val="decimal"/>
      <w:lvlText w:val=""/>
      <w:lvlJc w:val="left"/>
    </w:lvl>
    <w:lvl w:ilvl="3" w:tplc="E4BE000C">
      <w:numFmt w:val="decimal"/>
      <w:lvlText w:val=""/>
      <w:lvlJc w:val="left"/>
    </w:lvl>
    <w:lvl w:ilvl="4" w:tplc="4D70588E">
      <w:numFmt w:val="decimal"/>
      <w:lvlText w:val=""/>
      <w:lvlJc w:val="left"/>
    </w:lvl>
    <w:lvl w:ilvl="5" w:tplc="A09268E2">
      <w:numFmt w:val="decimal"/>
      <w:lvlText w:val=""/>
      <w:lvlJc w:val="left"/>
    </w:lvl>
    <w:lvl w:ilvl="6" w:tplc="2958785A">
      <w:numFmt w:val="decimal"/>
      <w:lvlText w:val=""/>
      <w:lvlJc w:val="left"/>
    </w:lvl>
    <w:lvl w:ilvl="7" w:tplc="B39E4B3C">
      <w:numFmt w:val="decimal"/>
      <w:lvlText w:val=""/>
      <w:lvlJc w:val="left"/>
    </w:lvl>
    <w:lvl w:ilvl="8" w:tplc="AD02DAE8">
      <w:numFmt w:val="decimal"/>
      <w:lvlText w:val=""/>
      <w:lvlJc w:val="left"/>
    </w:lvl>
  </w:abstractNum>
  <w:abstractNum w:abstractNumId="5" w15:restartNumberingAfterBreak="0">
    <w:nsid w:val="FFFFFF89"/>
    <w:multiLevelType w:val="hybridMultilevel"/>
    <w:tmpl w:val="FB44E60C"/>
    <w:lvl w:ilvl="0" w:tplc="591CE89C">
      <w:start w:val="1"/>
      <w:numFmt w:val="bullet"/>
      <w:pStyle w:val="ListBullet"/>
      <w:lvlText w:val=""/>
      <w:lvlJc w:val="left"/>
      <w:pPr>
        <w:tabs>
          <w:tab w:val="num" w:pos="360"/>
        </w:tabs>
        <w:ind w:left="360" w:hanging="360"/>
      </w:pPr>
      <w:rPr>
        <w:rFonts w:hint="default" w:ascii="Symbol" w:hAnsi="Symbol"/>
      </w:rPr>
    </w:lvl>
    <w:lvl w:ilvl="1" w:tplc="66765022">
      <w:numFmt w:val="decimal"/>
      <w:lvlText w:val=""/>
      <w:lvlJc w:val="left"/>
    </w:lvl>
    <w:lvl w:ilvl="2" w:tplc="9C3C3E2C">
      <w:numFmt w:val="decimal"/>
      <w:lvlText w:val=""/>
      <w:lvlJc w:val="left"/>
    </w:lvl>
    <w:lvl w:ilvl="3" w:tplc="76503816">
      <w:numFmt w:val="decimal"/>
      <w:lvlText w:val=""/>
      <w:lvlJc w:val="left"/>
    </w:lvl>
    <w:lvl w:ilvl="4" w:tplc="28DCFD8A">
      <w:numFmt w:val="decimal"/>
      <w:lvlText w:val=""/>
      <w:lvlJc w:val="left"/>
    </w:lvl>
    <w:lvl w:ilvl="5" w:tplc="250470A8">
      <w:numFmt w:val="decimal"/>
      <w:lvlText w:val=""/>
      <w:lvlJc w:val="left"/>
    </w:lvl>
    <w:lvl w:ilvl="6" w:tplc="42E014C4">
      <w:numFmt w:val="decimal"/>
      <w:lvlText w:val=""/>
      <w:lvlJc w:val="left"/>
    </w:lvl>
    <w:lvl w:ilvl="7" w:tplc="F0D6EAB6">
      <w:numFmt w:val="decimal"/>
      <w:lvlText w:val=""/>
      <w:lvlJc w:val="left"/>
    </w:lvl>
    <w:lvl w:ilvl="8" w:tplc="DABAA57C">
      <w:numFmt w:val="decimal"/>
      <w:lvlText w:val=""/>
      <w:lvlJc w:val="left"/>
    </w:lvl>
  </w:abstractNum>
  <w:abstractNum w:abstractNumId="6" w15:restartNumberingAfterBreak="0">
    <w:nsid w:val="07C94EE7"/>
    <w:multiLevelType w:val="hybridMultilevel"/>
    <w:tmpl w:val="5FF26410"/>
    <w:lvl w:ilvl="0" w:tplc="7B9EFD7E">
      <w:start w:val="5"/>
      <w:numFmt w:val="decimal"/>
      <w:lvlText w:val="%1."/>
      <w:lvlJc w:val="left"/>
      <w:pPr>
        <w:ind w:left="720" w:hanging="360"/>
      </w:pPr>
      <w:rPr>
        <w:rFonts w:hint="default"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74017"/>
    <w:multiLevelType w:val="hybridMultilevel"/>
    <w:tmpl w:val="D1BA8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503A69"/>
    <w:multiLevelType w:val="hybridMultilevel"/>
    <w:tmpl w:val="FB7445E6"/>
    <w:lvl w:ilvl="0" w:tplc="EF6A4284">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DDA3D44"/>
    <w:multiLevelType w:val="hybridMultilevel"/>
    <w:tmpl w:val="57ACF65E"/>
    <w:lvl w:ilvl="0" w:tplc="AC640C92">
      <w:start w:val="1"/>
      <w:numFmt w:val="bullet"/>
      <w:lvlText w:val=""/>
      <w:lvlJc w:val="left"/>
      <w:pPr>
        <w:ind w:left="720" w:hanging="360"/>
      </w:pPr>
      <w:rPr>
        <w:rFonts w:hint="default" w:ascii="Symbol" w:hAnsi="Symbol"/>
      </w:rPr>
    </w:lvl>
    <w:lvl w:ilvl="1" w:tplc="AA065BAE">
      <w:start w:val="1"/>
      <w:numFmt w:val="bullet"/>
      <w:lvlText w:val="o"/>
      <w:lvlJc w:val="left"/>
      <w:pPr>
        <w:ind w:left="1440" w:hanging="360"/>
      </w:pPr>
      <w:rPr>
        <w:rFonts w:hint="default" w:ascii="Courier New" w:hAnsi="Courier New"/>
      </w:rPr>
    </w:lvl>
    <w:lvl w:ilvl="2" w:tplc="95AA4660">
      <w:start w:val="1"/>
      <w:numFmt w:val="bullet"/>
      <w:lvlText w:val=""/>
      <w:lvlJc w:val="left"/>
      <w:pPr>
        <w:ind w:left="2160" w:hanging="360"/>
      </w:pPr>
      <w:rPr>
        <w:rFonts w:hint="default" w:ascii="Wingdings" w:hAnsi="Wingdings"/>
      </w:rPr>
    </w:lvl>
    <w:lvl w:ilvl="3" w:tplc="353CCD2A">
      <w:start w:val="1"/>
      <w:numFmt w:val="bullet"/>
      <w:lvlText w:val=""/>
      <w:lvlJc w:val="left"/>
      <w:pPr>
        <w:ind w:left="2880" w:hanging="360"/>
      </w:pPr>
      <w:rPr>
        <w:rFonts w:hint="default" w:ascii="Symbol" w:hAnsi="Symbol"/>
      </w:rPr>
    </w:lvl>
    <w:lvl w:ilvl="4" w:tplc="77B4CA3C">
      <w:start w:val="1"/>
      <w:numFmt w:val="bullet"/>
      <w:lvlText w:val="o"/>
      <w:lvlJc w:val="left"/>
      <w:pPr>
        <w:ind w:left="3600" w:hanging="360"/>
      </w:pPr>
      <w:rPr>
        <w:rFonts w:hint="default" w:ascii="Courier New" w:hAnsi="Courier New"/>
      </w:rPr>
    </w:lvl>
    <w:lvl w:ilvl="5" w:tplc="DFF099BE">
      <w:start w:val="1"/>
      <w:numFmt w:val="bullet"/>
      <w:lvlText w:val=""/>
      <w:lvlJc w:val="left"/>
      <w:pPr>
        <w:ind w:left="4320" w:hanging="360"/>
      </w:pPr>
      <w:rPr>
        <w:rFonts w:hint="default" w:ascii="Wingdings" w:hAnsi="Wingdings"/>
      </w:rPr>
    </w:lvl>
    <w:lvl w:ilvl="6" w:tplc="991EBA7E">
      <w:start w:val="1"/>
      <w:numFmt w:val="bullet"/>
      <w:lvlText w:val=""/>
      <w:lvlJc w:val="left"/>
      <w:pPr>
        <w:ind w:left="5040" w:hanging="360"/>
      </w:pPr>
      <w:rPr>
        <w:rFonts w:hint="default" w:ascii="Symbol" w:hAnsi="Symbol"/>
      </w:rPr>
    </w:lvl>
    <w:lvl w:ilvl="7" w:tplc="E1D074CE">
      <w:start w:val="1"/>
      <w:numFmt w:val="bullet"/>
      <w:lvlText w:val="o"/>
      <w:lvlJc w:val="left"/>
      <w:pPr>
        <w:ind w:left="5760" w:hanging="360"/>
      </w:pPr>
      <w:rPr>
        <w:rFonts w:hint="default" w:ascii="Courier New" w:hAnsi="Courier New"/>
      </w:rPr>
    </w:lvl>
    <w:lvl w:ilvl="8" w:tplc="8960B2B6">
      <w:start w:val="1"/>
      <w:numFmt w:val="bullet"/>
      <w:lvlText w:val=""/>
      <w:lvlJc w:val="left"/>
      <w:pPr>
        <w:ind w:left="6480" w:hanging="360"/>
      </w:pPr>
      <w:rPr>
        <w:rFonts w:hint="default" w:ascii="Wingdings" w:hAnsi="Wingdings"/>
      </w:rPr>
    </w:lvl>
  </w:abstractNum>
  <w:abstractNum w:abstractNumId="10" w15:restartNumberingAfterBreak="0">
    <w:nsid w:val="31647499"/>
    <w:multiLevelType w:val="hybridMultilevel"/>
    <w:tmpl w:val="DA74424A"/>
    <w:lvl w:ilvl="0" w:tplc="04090001">
      <w:start w:val="1"/>
      <w:numFmt w:val="bullet"/>
      <w:lvlText w:val=""/>
      <w:lvlJc w:val="left"/>
      <w:pPr>
        <w:ind w:left="720" w:hanging="360"/>
      </w:pPr>
      <w:rPr>
        <w:rFonts w:hint="default" w:ascii="Symbol" w:hAnsi="Symbol"/>
      </w:rPr>
    </w:lvl>
    <w:lvl w:ilvl="1" w:tplc="6CE648E4">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983987"/>
    <w:multiLevelType w:val="hybridMultilevel"/>
    <w:tmpl w:val="69A8B66C"/>
    <w:lvl w:ilvl="0" w:tplc="C95692A2">
      <w:start w:val="1"/>
      <w:numFmt w:val="bullet"/>
      <w:lvlText w:val=""/>
      <w:lvlJc w:val="left"/>
      <w:pPr>
        <w:ind w:left="720" w:hanging="360"/>
      </w:pPr>
      <w:rPr>
        <w:rFonts w:hint="default" w:ascii="Symbol" w:hAnsi="Symbol"/>
      </w:rPr>
    </w:lvl>
    <w:lvl w:ilvl="1" w:tplc="BCF0FC52">
      <w:start w:val="1"/>
      <w:numFmt w:val="bullet"/>
      <w:lvlText w:val="o"/>
      <w:lvlJc w:val="left"/>
      <w:pPr>
        <w:ind w:left="1440" w:hanging="360"/>
      </w:pPr>
      <w:rPr>
        <w:rFonts w:hint="default" w:ascii="Courier New" w:hAnsi="Courier New"/>
      </w:rPr>
    </w:lvl>
    <w:lvl w:ilvl="2" w:tplc="7840C7AE">
      <w:start w:val="1"/>
      <w:numFmt w:val="bullet"/>
      <w:lvlText w:val=""/>
      <w:lvlJc w:val="left"/>
      <w:pPr>
        <w:ind w:left="2160" w:hanging="360"/>
      </w:pPr>
      <w:rPr>
        <w:rFonts w:hint="default" w:ascii="Wingdings" w:hAnsi="Wingdings"/>
      </w:rPr>
    </w:lvl>
    <w:lvl w:ilvl="3" w:tplc="DED418C0">
      <w:start w:val="1"/>
      <w:numFmt w:val="bullet"/>
      <w:lvlText w:val=""/>
      <w:lvlJc w:val="left"/>
      <w:pPr>
        <w:ind w:left="2880" w:hanging="360"/>
      </w:pPr>
      <w:rPr>
        <w:rFonts w:hint="default" w:ascii="Symbol" w:hAnsi="Symbol"/>
      </w:rPr>
    </w:lvl>
    <w:lvl w:ilvl="4" w:tplc="00D2D216">
      <w:start w:val="1"/>
      <w:numFmt w:val="bullet"/>
      <w:lvlText w:val="o"/>
      <w:lvlJc w:val="left"/>
      <w:pPr>
        <w:ind w:left="3600" w:hanging="360"/>
      </w:pPr>
      <w:rPr>
        <w:rFonts w:hint="default" w:ascii="Courier New" w:hAnsi="Courier New"/>
      </w:rPr>
    </w:lvl>
    <w:lvl w:ilvl="5" w:tplc="434E75B4">
      <w:start w:val="1"/>
      <w:numFmt w:val="bullet"/>
      <w:lvlText w:val=""/>
      <w:lvlJc w:val="left"/>
      <w:pPr>
        <w:ind w:left="4320" w:hanging="360"/>
      </w:pPr>
      <w:rPr>
        <w:rFonts w:hint="default" w:ascii="Wingdings" w:hAnsi="Wingdings"/>
      </w:rPr>
    </w:lvl>
    <w:lvl w:ilvl="6" w:tplc="1F06697E">
      <w:start w:val="1"/>
      <w:numFmt w:val="bullet"/>
      <w:lvlText w:val=""/>
      <w:lvlJc w:val="left"/>
      <w:pPr>
        <w:ind w:left="5040" w:hanging="360"/>
      </w:pPr>
      <w:rPr>
        <w:rFonts w:hint="default" w:ascii="Symbol" w:hAnsi="Symbol"/>
      </w:rPr>
    </w:lvl>
    <w:lvl w:ilvl="7" w:tplc="76841A9A">
      <w:start w:val="1"/>
      <w:numFmt w:val="bullet"/>
      <w:lvlText w:val="o"/>
      <w:lvlJc w:val="left"/>
      <w:pPr>
        <w:ind w:left="5760" w:hanging="360"/>
      </w:pPr>
      <w:rPr>
        <w:rFonts w:hint="default" w:ascii="Courier New" w:hAnsi="Courier New"/>
      </w:rPr>
    </w:lvl>
    <w:lvl w:ilvl="8" w:tplc="D402CA5A">
      <w:start w:val="1"/>
      <w:numFmt w:val="bullet"/>
      <w:lvlText w:val=""/>
      <w:lvlJc w:val="left"/>
      <w:pPr>
        <w:ind w:left="6480" w:hanging="360"/>
      </w:pPr>
      <w:rPr>
        <w:rFonts w:hint="default" w:ascii="Wingdings" w:hAnsi="Wingdings"/>
      </w:rPr>
    </w:lvl>
  </w:abstractNum>
  <w:abstractNum w:abstractNumId="12" w15:restartNumberingAfterBreak="0">
    <w:nsid w:val="3C7347D7"/>
    <w:multiLevelType w:val="hybridMultilevel"/>
    <w:tmpl w:val="73FE67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1AF17DC"/>
    <w:multiLevelType w:val="hybridMultilevel"/>
    <w:tmpl w:val="13D4E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8E18CC"/>
    <w:multiLevelType w:val="hybridMultilevel"/>
    <w:tmpl w:val="0090F0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2E3FF0"/>
    <w:multiLevelType w:val="hybridMultilevel"/>
    <w:tmpl w:val="12326B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619AB"/>
    <w:multiLevelType w:val="hybridMultilevel"/>
    <w:tmpl w:val="12326B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3774E"/>
    <w:multiLevelType w:val="hybridMultilevel"/>
    <w:tmpl w:val="728CF556"/>
    <w:lvl w:ilvl="0" w:tplc="9A065560">
      <w:start w:val="1"/>
      <w:numFmt w:val="bullet"/>
      <w:lvlText w:val=""/>
      <w:lvlJc w:val="left"/>
      <w:pPr>
        <w:ind w:left="720" w:hanging="360"/>
      </w:pPr>
      <w:rPr>
        <w:rFonts w:hint="default" w:ascii="Symbol" w:hAnsi="Symbol"/>
      </w:rPr>
    </w:lvl>
    <w:lvl w:ilvl="1" w:tplc="D5DA8E24">
      <w:start w:val="1"/>
      <w:numFmt w:val="bullet"/>
      <w:lvlText w:val="o"/>
      <w:lvlJc w:val="left"/>
      <w:pPr>
        <w:ind w:left="1440" w:hanging="360"/>
      </w:pPr>
      <w:rPr>
        <w:rFonts w:hint="default" w:ascii="Courier New" w:hAnsi="Courier New"/>
      </w:rPr>
    </w:lvl>
    <w:lvl w:ilvl="2" w:tplc="709A44C2">
      <w:start w:val="1"/>
      <w:numFmt w:val="bullet"/>
      <w:lvlText w:val=""/>
      <w:lvlJc w:val="left"/>
      <w:pPr>
        <w:ind w:left="2160" w:hanging="360"/>
      </w:pPr>
      <w:rPr>
        <w:rFonts w:hint="default" w:ascii="Wingdings" w:hAnsi="Wingdings"/>
      </w:rPr>
    </w:lvl>
    <w:lvl w:ilvl="3" w:tplc="26F03BDC">
      <w:start w:val="1"/>
      <w:numFmt w:val="bullet"/>
      <w:lvlText w:val=""/>
      <w:lvlJc w:val="left"/>
      <w:pPr>
        <w:ind w:left="2880" w:hanging="360"/>
      </w:pPr>
      <w:rPr>
        <w:rFonts w:hint="default" w:ascii="Symbol" w:hAnsi="Symbol"/>
      </w:rPr>
    </w:lvl>
    <w:lvl w:ilvl="4" w:tplc="DB70FF82">
      <w:start w:val="1"/>
      <w:numFmt w:val="bullet"/>
      <w:lvlText w:val="o"/>
      <w:lvlJc w:val="left"/>
      <w:pPr>
        <w:ind w:left="3600" w:hanging="360"/>
      </w:pPr>
      <w:rPr>
        <w:rFonts w:hint="default" w:ascii="Courier New" w:hAnsi="Courier New"/>
      </w:rPr>
    </w:lvl>
    <w:lvl w:ilvl="5" w:tplc="E09089F2">
      <w:start w:val="1"/>
      <w:numFmt w:val="bullet"/>
      <w:lvlText w:val=""/>
      <w:lvlJc w:val="left"/>
      <w:pPr>
        <w:ind w:left="4320" w:hanging="360"/>
      </w:pPr>
      <w:rPr>
        <w:rFonts w:hint="default" w:ascii="Wingdings" w:hAnsi="Wingdings"/>
      </w:rPr>
    </w:lvl>
    <w:lvl w:ilvl="6" w:tplc="A6708B60">
      <w:start w:val="1"/>
      <w:numFmt w:val="bullet"/>
      <w:lvlText w:val=""/>
      <w:lvlJc w:val="left"/>
      <w:pPr>
        <w:ind w:left="5040" w:hanging="360"/>
      </w:pPr>
      <w:rPr>
        <w:rFonts w:hint="default" w:ascii="Symbol" w:hAnsi="Symbol"/>
      </w:rPr>
    </w:lvl>
    <w:lvl w:ilvl="7" w:tplc="63123408">
      <w:start w:val="1"/>
      <w:numFmt w:val="bullet"/>
      <w:lvlText w:val="o"/>
      <w:lvlJc w:val="left"/>
      <w:pPr>
        <w:ind w:left="5760" w:hanging="360"/>
      </w:pPr>
      <w:rPr>
        <w:rFonts w:hint="default" w:ascii="Courier New" w:hAnsi="Courier New"/>
      </w:rPr>
    </w:lvl>
    <w:lvl w:ilvl="8" w:tplc="82823E66">
      <w:start w:val="1"/>
      <w:numFmt w:val="bullet"/>
      <w:lvlText w:val=""/>
      <w:lvlJc w:val="left"/>
      <w:pPr>
        <w:ind w:left="6480" w:hanging="360"/>
      </w:pPr>
      <w:rPr>
        <w:rFonts w:hint="default" w:ascii="Wingdings" w:hAnsi="Wingdings"/>
      </w:rPr>
    </w:lvl>
  </w:abstractNum>
  <w:abstractNum w:abstractNumId="18" w15:restartNumberingAfterBreak="0">
    <w:nsid w:val="5A1D5918"/>
    <w:multiLevelType w:val="hybridMultilevel"/>
    <w:tmpl w:val="57C477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AF1C86"/>
    <w:multiLevelType w:val="hybridMultilevel"/>
    <w:tmpl w:val="2B70B0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A71BC"/>
    <w:multiLevelType w:val="hybridMultilevel"/>
    <w:tmpl w:val="294CCF34"/>
    <w:lvl w:ilvl="0" w:tplc="949A5638">
      <w:start w:val="5"/>
      <w:numFmt w:val="decimal"/>
      <w:lvlText w:val="%1."/>
      <w:lvlJc w:val="left"/>
      <w:pPr>
        <w:ind w:left="720" w:hanging="360"/>
      </w:pPr>
      <w:rPr>
        <w:rFonts w:hint="default"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96661"/>
    <w:multiLevelType w:val="multilevel"/>
    <w:tmpl w:val="66D2166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0636357"/>
    <w:multiLevelType w:val="hybridMultilevel"/>
    <w:tmpl w:val="959C09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35504191">
    <w:abstractNumId w:val="17"/>
  </w:num>
  <w:num w:numId="2" w16cid:durableId="2045476332">
    <w:abstractNumId w:val="9"/>
  </w:num>
  <w:num w:numId="3" w16cid:durableId="1091774742">
    <w:abstractNumId w:val="21"/>
  </w:num>
  <w:num w:numId="4" w16cid:durableId="870413947">
    <w:abstractNumId w:val="10"/>
  </w:num>
  <w:num w:numId="5" w16cid:durableId="609512735">
    <w:abstractNumId w:val="13"/>
  </w:num>
  <w:num w:numId="6" w16cid:durableId="418327587">
    <w:abstractNumId w:val="7"/>
  </w:num>
  <w:num w:numId="7" w16cid:durableId="936594101">
    <w:abstractNumId w:val="14"/>
  </w:num>
  <w:num w:numId="8" w16cid:durableId="1264413371">
    <w:abstractNumId w:val="22"/>
  </w:num>
  <w:num w:numId="9" w16cid:durableId="1240479532">
    <w:abstractNumId w:val="5"/>
  </w:num>
  <w:num w:numId="10" w16cid:durableId="1183856409">
    <w:abstractNumId w:val="3"/>
  </w:num>
  <w:num w:numId="11" w16cid:durableId="815799285">
    <w:abstractNumId w:val="2"/>
  </w:num>
  <w:num w:numId="12" w16cid:durableId="53550397">
    <w:abstractNumId w:val="8"/>
  </w:num>
  <w:num w:numId="13" w16cid:durableId="1255431585">
    <w:abstractNumId w:val="3"/>
  </w:num>
  <w:num w:numId="14" w16cid:durableId="1378159701">
    <w:abstractNumId w:val="4"/>
  </w:num>
  <w:num w:numId="15" w16cid:durableId="1340505280">
    <w:abstractNumId w:val="1"/>
  </w:num>
  <w:num w:numId="16" w16cid:durableId="261301369">
    <w:abstractNumId w:val="0"/>
  </w:num>
  <w:num w:numId="17" w16cid:durableId="1697194812">
    <w:abstractNumId w:val="16"/>
  </w:num>
  <w:num w:numId="18" w16cid:durableId="88695040">
    <w:abstractNumId w:val="15"/>
  </w:num>
  <w:num w:numId="19" w16cid:durableId="702559986">
    <w:abstractNumId w:val="11"/>
  </w:num>
  <w:num w:numId="20" w16cid:durableId="154691194">
    <w:abstractNumId w:val="19"/>
  </w:num>
  <w:num w:numId="21" w16cid:durableId="1434089846">
    <w:abstractNumId w:val="20"/>
  </w:num>
  <w:num w:numId="22" w16cid:durableId="117183067">
    <w:abstractNumId w:val="6"/>
  </w:num>
  <w:num w:numId="23" w16cid:durableId="1574923338">
    <w:abstractNumId w:val="12"/>
  </w:num>
  <w:num w:numId="24" w16cid:durableId="130229843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6C"/>
    <w:rsid w:val="00005FBC"/>
    <w:rsid w:val="00006160"/>
    <w:rsid w:val="000073C2"/>
    <w:rsid w:val="000073CE"/>
    <w:rsid w:val="000073CF"/>
    <w:rsid w:val="00014F41"/>
    <w:rsid w:val="0001504C"/>
    <w:rsid w:val="00022EA3"/>
    <w:rsid w:val="00023073"/>
    <w:rsid w:val="0003316D"/>
    <w:rsid w:val="00036830"/>
    <w:rsid w:val="00051F12"/>
    <w:rsid w:val="00052DE7"/>
    <w:rsid w:val="0005402A"/>
    <w:rsid w:val="000541D3"/>
    <w:rsid w:val="00055285"/>
    <w:rsid w:val="00056462"/>
    <w:rsid w:val="000704E0"/>
    <w:rsid w:val="00080EB7"/>
    <w:rsid w:val="00084313"/>
    <w:rsid w:val="00086B4B"/>
    <w:rsid w:val="000963DB"/>
    <w:rsid w:val="000A040E"/>
    <w:rsid w:val="000B55FE"/>
    <w:rsid w:val="000C7106"/>
    <w:rsid w:val="000C7310"/>
    <w:rsid w:val="000C77F0"/>
    <w:rsid w:val="000D6BA2"/>
    <w:rsid w:val="000E2F56"/>
    <w:rsid w:val="000E49C0"/>
    <w:rsid w:val="000F3907"/>
    <w:rsid w:val="00104B0A"/>
    <w:rsid w:val="001061C5"/>
    <w:rsid w:val="0010771C"/>
    <w:rsid w:val="00113F4D"/>
    <w:rsid w:val="0011466C"/>
    <w:rsid w:val="001221A7"/>
    <w:rsid w:val="00124019"/>
    <w:rsid w:val="00134429"/>
    <w:rsid w:val="00135231"/>
    <w:rsid w:val="001356AE"/>
    <w:rsid w:val="00135735"/>
    <w:rsid w:val="00146567"/>
    <w:rsid w:val="0015033A"/>
    <w:rsid w:val="00152135"/>
    <w:rsid w:val="00162A0B"/>
    <w:rsid w:val="00173C30"/>
    <w:rsid w:val="001758A7"/>
    <w:rsid w:val="001773E7"/>
    <w:rsid w:val="00177EE9"/>
    <w:rsid w:val="00180653"/>
    <w:rsid w:val="00183318"/>
    <w:rsid w:val="0018349B"/>
    <w:rsid w:val="0018736E"/>
    <w:rsid w:val="001C2443"/>
    <w:rsid w:val="001D2DB6"/>
    <w:rsid w:val="001D3153"/>
    <w:rsid w:val="001D3330"/>
    <w:rsid w:val="001D7D30"/>
    <w:rsid w:val="001E0338"/>
    <w:rsid w:val="001F3574"/>
    <w:rsid w:val="001F3E9C"/>
    <w:rsid w:val="001F6494"/>
    <w:rsid w:val="00202839"/>
    <w:rsid w:val="00205ADE"/>
    <w:rsid w:val="00206BD7"/>
    <w:rsid w:val="00211114"/>
    <w:rsid w:val="002148B7"/>
    <w:rsid w:val="00215A50"/>
    <w:rsid w:val="00240E8B"/>
    <w:rsid w:val="0024699A"/>
    <w:rsid w:val="00254F93"/>
    <w:rsid w:val="00255806"/>
    <w:rsid w:val="0025588D"/>
    <w:rsid w:val="00255FE3"/>
    <w:rsid w:val="002642A7"/>
    <w:rsid w:val="00267D94"/>
    <w:rsid w:val="002761FB"/>
    <w:rsid w:val="00276FF4"/>
    <w:rsid w:val="00281CDA"/>
    <w:rsid w:val="002944A2"/>
    <w:rsid w:val="00294D96"/>
    <w:rsid w:val="00295A92"/>
    <w:rsid w:val="002A2070"/>
    <w:rsid w:val="002A34B8"/>
    <w:rsid w:val="002A34FA"/>
    <w:rsid w:val="002A6A2C"/>
    <w:rsid w:val="002B067A"/>
    <w:rsid w:val="002B172A"/>
    <w:rsid w:val="002B3EB5"/>
    <w:rsid w:val="002C701C"/>
    <w:rsid w:val="002D10C6"/>
    <w:rsid w:val="002D4A5D"/>
    <w:rsid w:val="002D7A65"/>
    <w:rsid w:val="002E4CCA"/>
    <w:rsid w:val="002E54F8"/>
    <w:rsid w:val="002E5F06"/>
    <w:rsid w:val="002E61C4"/>
    <w:rsid w:val="00307E3C"/>
    <w:rsid w:val="00312F28"/>
    <w:rsid w:val="00313FB2"/>
    <w:rsid w:val="003178EA"/>
    <w:rsid w:val="00320E3B"/>
    <w:rsid w:val="003267A3"/>
    <w:rsid w:val="003336EC"/>
    <w:rsid w:val="003522E2"/>
    <w:rsid w:val="00360F7B"/>
    <w:rsid w:val="00364E55"/>
    <w:rsid w:val="00366396"/>
    <w:rsid w:val="0037444A"/>
    <w:rsid w:val="00374DBF"/>
    <w:rsid w:val="00382A8F"/>
    <w:rsid w:val="00385C37"/>
    <w:rsid w:val="00387539"/>
    <w:rsid w:val="003A1AB6"/>
    <w:rsid w:val="003A331F"/>
    <w:rsid w:val="003A3E31"/>
    <w:rsid w:val="003A6023"/>
    <w:rsid w:val="003A68C3"/>
    <w:rsid w:val="003A7713"/>
    <w:rsid w:val="003B0137"/>
    <w:rsid w:val="003B4665"/>
    <w:rsid w:val="003C6C79"/>
    <w:rsid w:val="003D00D9"/>
    <w:rsid w:val="003D1596"/>
    <w:rsid w:val="003D5D47"/>
    <w:rsid w:val="003D77BF"/>
    <w:rsid w:val="003E3416"/>
    <w:rsid w:val="003F17EF"/>
    <w:rsid w:val="003F22FE"/>
    <w:rsid w:val="00406F2E"/>
    <w:rsid w:val="0042069E"/>
    <w:rsid w:val="004217E2"/>
    <w:rsid w:val="00424340"/>
    <w:rsid w:val="0043366B"/>
    <w:rsid w:val="0043414E"/>
    <w:rsid w:val="00443347"/>
    <w:rsid w:val="0044551B"/>
    <w:rsid w:val="004615E3"/>
    <w:rsid w:val="00462B06"/>
    <w:rsid w:val="004650B3"/>
    <w:rsid w:val="004728FB"/>
    <w:rsid w:val="00472B95"/>
    <w:rsid w:val="00482E67"/>
    <w:rsid w:val="00487E9D"/>
    <w:rsid w:val="004916C1"/>
    <w:rsid w:val="00493102"/>
    <w:rsid w:val="004971AB"/>
    <w:rsid w:val="004A21B4"/>
    <w:rsid w:val="004A2590"/>
    <w:rsid w:val="004A389B"/>
    <w:rsid w:val="004A571C"/>
    <w:rsid w:val="004A6CCC"/>
    <w:rsid w:val="004B152D"/>
    <w:rsid w:val="004B6682"/>
    <w:rsid w:val="004B7114"/>
    <w:rsid w:val="004C061F"/>
    <w:rsid w:val="004C79CD"/>
    <w:rsid w:val="004D4B2C"/>
    <w:rsid w:val="004E4EBF"/>
    <w:rsid w:val="004E781F"/>
    <w:rsid w:val="004F06CC"/>
    <w:rsid w:val="004F58E6"/>
    <w:rsid w:val="004F5A0C"/>
    <w:rsid w:val="004F708C"/>
    <w:rsid w:val="00515CC4"/>
    <w:rsid w:val="005170AD"/>
    <w:rsid w:val="00521D14"/>
    <w:rsid w:val="005234A6"/>
    <w:rsid w:val="00532ABB"/>
    <w:rsid w:val="00544592"/>
    <w:rsid w:val="00556E93"/>
    <w:rsid w:val="00565174"/>
    <w:rsid w:val="00567B19"/>
    <w:rsid w:val="00573FF1"/>
    <w:rsid w:val="00574B24"/>
    <w:rsid w:val="0058365B"/>
    <w:rsid w:val="00585C87"/>
    <w:rsid w:val="00587AC2"/>
    <w:rsid w:val="00587FE4"/>
    <w:rsid w:val="005A0E82"/>
    <w:rsid w:val="005B33F1"/>
    <w:rsid w:val="005B4036"/>
    <w:rsid w:val="005B4DBF"/>
    <w:rsid w:val="005C1651"/>
    <w:rsid w:val="005C50B3"/>
    <w:rsid w:val="005D3A8C"/>
    <w:rsid w:val="005F2067"/>
    <w:rsid w:val="005F46CB"/>
    <w:rsid w:val="005F7F60"/>
    <w:rsid w:val="00601AB4"/>
    <w:rsid w:val="00614958"/>
    <w:rsid w:val="006155E7"/>
    <w:rsid w:val="00623086"/>
    <w:rsid w:val="006262AD"/>
    <w:rsid w:val="00632134"/>
    <w:rsid w:val="00633071"/>
    <w:rsid w:val="00636891"/>
    <w:rsid w:val="006426F1"/>
    <w:rsid w:val="0064444E"/>
    <w:rsid w:val="0064578E"/>
    <w:rsid w:val="00645D09"/>
    <w:rsid w:val="006504AF"/>
    <w:rsid w:val="00662DBA"/>
    <w:rsid w:val="00665BC9"/>
    <w:rsid w:val="0066614C"/>
    <w:rsid w:val="006710AF"/>
    <w:rsid w:val="00671C7C"/>
    <w:rsid w:val="00671C89"/>
    <w:rsid w:val="00671E7B"/>
    <w:rsid w:val="006727BC"/>
    <w:rsid w:val="0067352B"/>
    <w:rsid w:val="006742FE"/>
    <w:rsid w:val="00682B21"/>
    <w:rsid w:val="0068329C"/>
    <w:rsid w:val="006860D2"/>
    <w:rsid w:val="0069711C"/>
    <w:rsid w:val="006A0515"/>
    <w:rsid w:val="006A599B"/>
    <w:rsid w:val="006B498F"/>
    <w:rsid w:val="006B5D55"/>
    <w:rsid w:val="006B632E"/>
    <w:rsid w:val="006D05A8"/>
    <w:rsid w:val="006D4BE9"/>
    <w:rsid w:val="006D4C3D"/>
    <w:rsid w:val="006D50F4"/>
    <w:rsid w:val="006D7657"/>
    <w:rsid w:val="006F31CE"/>
    <w:rsid w:val="006F3362"/>
    <w:rsid w:val="006F649E"/>
    <w:rsid w:val="00700DE8"/>
    <w:rsid w:val="0070446B"/>
    <w:rsid w:val="007044B7"/>
    <w:rsid w:val="00711A2C"/>
    <w:rsid w:val="00716FEB"/>
    <w:rsid w:val="00725BA7"/>
    <w:rsid w:val="00735CE0"/>
    <w:rsid w:val="00742239"/>
    <w:rsid w:val="00745436"/>
    <w:rsid w:val="00746B8E"/>
    <w:rsid w:val="007543D6"/>
    <w:rsid w:val="0075443E"/>
    <w:rsid w:val="0075484B"/>
    <w:rsid w:val="00756241"/>
    <w:rsid w:val="00757339"/>
    <w:rsid w:val="00760781"/>
    <w:rsid w:val="007614E9"/>
    <w:rsid w:val="00761D4B"/>
    <w:rsid w:val="0076629B"/>
    <w:rsid w:val="00782A8D"/>
    <w:rsid w:val="0078456C"/>
    <w:rsid w:val="007928C3"/>
    <w:rsid w:val="00794387"/>
    <w:rsid w:val="007952A3"/>
    <w:rsid w:val="007954DC"/>
    <w:rsid w:val="0079622A"/>
    <w:rsid w:val="00797FD5"/>
    <w:rsid w:val="007A094D"/>
    <w:rsid w:val="007A12F0"/>
    <w:rsid w:val="007A6C02"/>
    <w:rsid w:val="007A7848"/>
    <w:rsid w:val="007A7E1C"/>
    <w:rsid w:val="007B2600"/>
    <w:rsid w:val="007B4FBC"/>
    <w:rsid w:val="007B6ED1"/>
    <w:rsid w:val="007C2FFB"/>
    <w:rsid w:val="007C5DE3"/>
    <w:rsid w:val="007C64D8"/>
    <w:rsid w:val="007C7016"/>
    <w:rsid w:val="007D334B"/>
    <w:rsid w:val="007E16AA"/>
    <w:rsid w:val="007E245B"/>
    <w:rsid w:val="007E2EB7"/>
    <w:rsid w:val="00801CA7"/>
    <w:rsid w:val="00804CB1"/>
    <w:rsid w:val="008064B1"/>
    <w:rsid w:val="00811364"/>
    <w:rsid w:val="00811807"/>
    <w:rsid w:val="00825DD4"/>
    <w:rsid w:val="00827153"/>
    <w:rsid w:val="0084224E"/>
    <w:rsid w:val="008427BA"/>
    <w:rsid w:val="00844B3A"/>
    <w:rsid w:val="00846636"/>
    <w:rsid w:val="00850F9B"/>
    <w:rsid w:val="00853089"/>
    <w:rsid w:val="00860A53"/>
    <w:rsid w:val="00862267"/>
    <w:rsid w:val="00870F98"/>
    <w:rsid w:val="00873393"/>
    <w:rsid w:val="008847C5"/>
    <w:rsid w:val="008A2CDD"/>
    <w:rsid w:val="008B28E4"/>
    <w:rsid w:val="008B374D"/>
    <w:rsid w:val="008B4D4D"/>
    <w:rsid w:val="008B6B86"/>
    <w:rsid w:val="008C5B36"/>
    <w:rsid w:val="008D052C"/>
    <w:rsid w:val="008D1200"/>
    <w:rsid w:val="008D7C6D"/>
    <w:rsid w:val="00903B5E"/>
    <w:rsid w:val="00905E54"/>
    <w:rsid w:val="00910D57"/>
    <w:rsid w:val="00911DFD"/>
    <w:rsid w:val="009120C0"/>
    <w:rsid w:val="00922263"/>
    <w:rsid w:val="0092423B"/>
    <w:rsid w:val="00931DD7"/>
    <w:rsid w:val="00934E9B"/>
    <w:rsid w:val="009361E9"/>
    <w:rsid w:val="009414E8"/>
    <w:rsid w:val="00942CD9"/>
    <w:rsid w:val="00954696"/>
    <w:rsid w:val="009615EE"/>
    <w:rsid w:val="00964562"/>
    <w:rsid w:val="009673DC"/>
    <w:rsid w:val="0098486B"/>
    <w:rsid w:val="009848D0"/>
    <w:rsid w:val="009936F6"/>
    <w:rsid w:val="00993A4A"/>
    <w:rsid w:val="00993D0D"/>
    <w:rsid w:val="00996C22"/>
    <w:rsid w:val="00997A04"/>
    <w:rsid w:val="009A5248"/>
    <w:rsid w:val="009A7123"/>
    <w:rsid w:val="009C0284"/>
    <w:rsid w:val="009D044C"/>
    <w:rsid w:val="009D22F6"/>
    <w:rsid w:val="009D25B2"/>
    <w:rsid w:val="009D2A6C"/>
    <w:rsid w:val="009D343F"/>
    <w:rsid w:val="009E7846"/>
    <w:rsid w:val="009F16B3"/>
    <w:rsid w:val="009F5EAC"/>
    <w:rsid w:val="00A01553"/>
    <w:rsid w:val="00A119D6"/>
    <w:rsid w:val="00A16290"/>
    <w:rsid w:val="00A16742"/>
    <w:rsid w:val="00A1755C"/>
    <w:rsid w:val="00A22B53"/>
    <w:rsid w:val="00A24E95"/>
    <w:rsid w:val="00A37A74"/>
    <w:rsid w:val="00A439AD"/>
    <w:rsid w:val="00A51DC1"/>
    <w:rsid w:val="00A54AB1"/>
    <w:rsid w:val="00A55CFB"/>
    <w:rsid w:val="00A61D8A"/>
    <w:rsid w:val="00A63A0F"/>
    <w:rsid w:val="00A66B40"/>
    <w:rsid w:val="00A70C51"/>
    <w:rsid w:val="00A720D6"/>
    <w:rsid w:val="00A72A65"/>
    <w:rsid w:val="00A7584D"/>
    <w:rsid w:val="00A76ACA"/>
    <w:rsid w:val="00A8593F"/>
    <w:rsid w:val="00AA14A9"/>
    <w:rsid w:val="00AA1CA3"/>
    <w:rsid w:val="00AB4FC3"/>
    <w:rsid w:val="00AB66FD"/>
    <w:rsid w:val="00AC0B5B"/>
    <w:rsid w:val="00AC42D9"/>
    <w:rsid w:val="00AC4AD7"/>
    <w:rsid w:val="00AD241F"/>
    <w:rsid w:val="00AD3ED8"/>
    <w:rsid w:val="00AD465F"/>
    <w:rsid w:val="00AE5689"/>
    <w:rsid w:val="00AF4DCD"/>
    <w:rsid w:val="00B032C2"/>
    <w:rsid w:val="00B132C2"/>
    <w:rsid w:val="00B135E4"/>
    <w:rsid w:val="00B214F9"/>
    <w:rsid w:val="00B36F85"/>
    <w:rsid w:val="00B40DF1"/>
    <w:rsid w:val="00B47F0C"/>
    <w:rsid w:val="00B55F24"/>
    <w:rsid w:val="00B56AB3"/>
    <w:rsid w:val="00B63160"/>
    <w:rsid w:val="00B63A0F"/>
    <w:rsid w:val="00B65906"/>
    <w:rsid w:val="00B720CF"/>
    <w:rsid w:val="00B75203"/>
    <w:rsid w:val="00B75773"/>
    <w:rsid w:val="00B7797B"/>
    <w:rsid w:val="00B84584"/>
    <w:rsid w:val="00B938DD"/>
    <w:rsid w:val="00B948F7"/>
    <w:rsid w:val="00B9693C"/>
    <w:rsid w:val="00BA3043"/>
    <w:rsid w:val="00BA6262"/>
    <w:rsid w:val="00BB3717"/>
    <w:rsid w:val="00BB583F"/>
    <w:rsid w:val="00BB60D4"/>
    <w:rsid w:val="00BB6BA5"/>
    <w:rsid w:val="00BB7EEB"/>
    <w:rsid w:val="00BC1034"/>
    <w:rsid w:val="00BC1528"/>
    <w:rsid w:val="00BD3E70"/>
    <w:rsid w:val="00BE3ECD"/>
    <w:rsid w:val="00BE4D2E"/>
    <w:rsid w:val="00BE5923"/>
    <w:rsid w:val="00BF4DE9"/>
    <w:rsid w:val="00BF7764"/>
    <w:rsid w:val="00C01574"/>
    <w:rsid w:val="00C01F0A"/>
    <w:rsid w:val="00C02660"/>
    <w:rsid w:val="00C062F6"/>
    <w:rsid w:val="00C06DFF"/>
    <w:rsid w:val="00C07C6F"/>
    <w:rsid w:val="00C2486C"/>
    <w:rsid w:val="00C260B5"/>
    <w:rsid w:val="00C273BB"/>
    <w:rsid w:val="00C32F9D"/>
    <w:rsid w:val="00C341C5"/>
    <w:rsid w:val="00C35C8C"/>
    <w:rsid w:val="00C51A45"/>
    <w:rsid w:val="00C531D0"/>
    <w:rsid w:val="00C559C4"/>
    <w:rsid w:val="00C56235"/>
    <w:rsid w:val="00C57CB6"/>
    <w:rsid w:val="00C61907"/>
    <w:rsid w:val="00C661A8"/>
    <w:rsid w:val="00C7430E"/>
    <w:rsid w:val="00C7543E"/>
    <w:rsid w:val="00C76DEC"/>
    <w:rsid w:val="00C87027"/>
    <w:rsid w:val="00C9583A"/>
    <w:rsid w:val="00CA1861"/>
    <w:rsid w:val="00CA1E98"/>
    <w:rsid w:val="00CB18B5"/>
    <w:rsid w:val="00CC23E8"/>
    <w:rsid w:val="00CC3EB4"/>
    <w:rsid w:val="00CC512F"/>
    <w:rsid w:val="00CC7CF3"/>
    <w:rsid w:val="00CD3EEE"/>
    <w:rsid w:val="00CE0757"/>
    <w:rsid w:val="00CE1B3E"/>
    <w:rsid w:val="00CE6F62"/>
    <w:rsid w:val="00CF270E"/>
    <w:rsid w:val="00D03C33"/>
    <w:rsid w:val="00D07335"/>
    <w:rsid w:val="00D10EDF"/>
    <w:rsid w:val="00D20EEB"/>
    <w:rsid w:val="00D223A7"/>
    <w:rsid w:val="00D25723"/>
    <w:rsid w:val="00D2619C"/>
    <w:rsid w:val="00D26946"/>
    <w:rsid w:val="00D30735"/>
    <w:rsid w:val="00D3299A"/>
    <w:rsid w:val="00D34DB6"/>
    <w:rsid w:val="00D35473"/>
    <w:rsid w:val="00D453FD"/>
    <w:rsid w:val="00D4698B"/>
    <w:rsid w:val="00D46CB6"/>
    <w:rsid w:val="00D4716E"/>
    <w:rsid w:val="00D5613D"/>
    <w:rsid w:val="00D6316D"/>
    <w:rsid w:val="00D744A0"/>
    <w:rsid w:val="00D75706"/>
    <w:rsid w:val="00D77890"/>
    <w:rsid w:val="00D80176"/>
    <w:rsid w:val="00D81782"/>
    <w:rsid w:val="00D81C56"/>
    <w:rsid w:val="00D827A2"/>
    <w:rsid w:val="00D82B1C"/>
    <w:rsid w:val="00D8732B"/>
    <w:rsid w:val="00D903C4"/>
    <w:rsid w:val="00D9120C"/>
    <w:rsid w:val="00D91EDD"/>
    <w:rsid w:val="00D922CD"/>
    <w:rsid w:val="00D9342F"/>
    <w:rsid w:val="00D9680D"/>
    <w:rsid w:val="00D97552"/>
    <w:rsid w:val="00D9776C"/>
    <w:rsid w:val="00DA0D3A"/>
    <w:rsid w:val="00DA38F0"/>
    <w:rsid w:val="00DB2530"/>
    <w:rsid w:val="00DB6499"/>
    <w:rsid w:val="00DB6A94"/>
    <w:rsid w:val="00DB7376"/>
    <w:rsid w:val="00DC0E76"/>
    <w:rsid w:val="00DC45CD"/>
    <w:rsid w:val="00DC6C2B"/>
    <w:rsid w:val="00DC7411"/>
    <w:rsid w:val="00DD2CC6"/>
    <w:rsid w:val="00DD3C53"/>
    <w:rsid w:val="00DE35E3"/>
    <w:rsid w:val="00DE768B"/>
    <w:rsid w:val="00DF3116"/>
    <w:rsid w:val="00DF709B"/>
    <w:rsid w:val="00E05105"/>
    <w:rsid w:val="00E07C69"/>
    <w:rsid w:val="00E12511"/>
    <w:rsid w:val="00E13221"/>
    <w:rsid w:val="00E2162B"/>
    <w:rsid w:val="00E21CBA"/>
    <w:rsid w:val="00E239E2"/>
    <w:rsid w:val="00E24645"/>
    <w:rsid w:val="00E2552B"/>
    <w:rsid w:val="00E2672E"/>
    <w:rsid w:val="00E26E59"/>
    <w:rsid w:val="00E30E0C"/>
    <w:rsid w:val="00E31021"/>
    <w:rsid w:val="00E3107B"/>
    <w:rsid w:val="00E32001"/>
    <w:rsid w:val="00E3517F"/>
    <w:rsid w:val="00E364FA"/>
    <w:rsid w:val="00E37D61"/>
    <w:rsid w:val="00E41811"/>
    <w:rsid w:val="00E44833"/>
    <w:rsid w:val="00E50607"/>
    <w:rsid w:val="00E5146E"/>
    <w:rsid w:val="00E52CD7"/>
    <w:rsid w:val="00E67A7E"/>
    <w:rsid w:val="00E7026A"/>
    <w:rsid w:val="00E77AF8"/>
    <w:rsid w:val="00E9610D"/>
    <w:rsid w:val="00E96A1D"/>
    <w:rsid w:val="00EA5BE3"/>
    <w:rsid w:val="00EA6008"/>
    <w:rsid w:val="00EB0BC8"/>
    <w:rsid w:val="00EB4560"/>
    <w:rsid w:val="00EB662E"/>
    <w:rsid w:val="00ED0C75"/>
    <w:rsid w:val="00ED3AF4"/>
    <w:rsid w:val="00ED558C"/>
    <w:rsid w:val="00EE1089"/>
    <w:rsid w:val="00EF0149"/>
    <w:rsid w:val="00EF01A7"/>
    <w:rsid w:val="00EF286C"/>
    <w:rsid w:val="00EF395B"/>
    <w:rsid w:val="00EF3992"/>
    <w:rsid w:val="00EF3BC6"/>
    <w:rsid w:val="00EF411E"/>
    <w:rsid w:val="00F01C1C"/>
    <w:rsid w:val="00F02D85"/>
    <w:rsid w:val="00F06CC7"/>
    <w:rsid w:val="00F11509"/>
    <w:rsid w:val="00F237DC"/>
    <w:rsid w:val="00F31DC6"/>
    <w:rsid w:val="00F34CA4"/>
    <w:rsid w:val="00F35722"/>
    <w:rsid w:val="00F410BF"/>
    <w:rsid w:val="00F41AD5"/>
    <w:rsid w:val="00F426B0"/>
    <w:rsid w:val="00F45388"/>
    <w:rsid w:val="00F61F0B"/>
    <w:rsid w:val="00F64699"/>
    <w:rsid w:val="00F73C6D"/>
    <w:rsid w:val="00F77EFE"/>
    <w:rsid w:val="00F81E4F"/>
    <w:rsid w:val="00F952AE"/>
    <w:rsid w:val="00F95596"/>
    <w:rsid w:val="00FA01B8"/>
    <w:rsid w:val="00FA1297"/>
    <w:rsid w:val="00FC37F0"/>
    <w:rsid w:val="00FD1B5A"/>
    <w:rsid w:val="00FD52AA"/>
    <w:rsid w:val="00FD72EB"/>
    <w:rsid w:val="00FE53BF"/>
    <w:rsid w:val="00FE591E"/>
    <w:rsid w:val="00FE6696"/>
    <w:rsid w:val="00FF131A"/>
    <w:rsid w:val="00FF2F3A"/>
    <w:rsid w:val="00FF3EF3"/>
    <w:rsid w:val="00FF6102"/>
    <w:rsid w:val="00FF75EA"/>
    <w:rsid w:val="00FF7EA2"/>
    <w:rsid w:val="01226E2B"/>
    <w:rsid w:val="0229D088"/>
    <w:rsid w:val="04097E03"/>
    <w:rsid w:val="0807C1EE"/>
    <w:rsid w:val="08E99BB9"/>
    <w:rsid w:val="09275BE4"/>
    <w:rsid w:val="0DD1CB94"/>
    <w:rsid w:val="0E449CDA"/>
    <w:rsid w:val="0EE23306"/>
    <w:rsid w:val="0F4B69C3"/>
    <w:rsid w:val="11DECBCD"/>
    <w:rsid w:val="11F541C3"/>
    <w:rsid w:val="13911224"/>
    <w:rsid w:val="13B5A429"/>
    <w:rsid w:val="17029570"/>
    <w:rsid w:val="18EBF986"/>
    <w:rsid w:val="19332863"/>
    <w:rsid w:val="19AB143F"/>
    <w:rsid w:val="19B4E803"/>
    <w:rsid w:val="1AC6E648"/>
    <w:rsid w:val="1B0484AC"/>
    <w:rsid w:val="1EC2718C"/>
    <w:rsid w:val="1F50010B"/>
    <w:rsid w:val="1F5DC630"/>
    <w:rsid w:val="1F86B29E"/>
    <w:rsid w:val="1FC94E26"/>
    <w:rsid w:val="201F6171"/>
    <w:rsid w:val="216FDC23"/>
    <w:rsid w:val="21A532FE"/>
    <w:rsid w:val="229566F2"/>
    <w:rsid w:val="229B2A13"/>
    <w:rsid w:val="22C6CA29"/>
    <w:rsid w:val="254AF3D5"/>
    <w:rsid w:val="26DD818B"/>
    <w:rsid w:val="27376266"/>
    <w:rsid w:val="28631D53"/>
    <w:rsid w:val="2957080F"/>
    <w:rsid w:val="29F230C4"/>
    <w:rsid w:val="2A10BD28"/>
    <w:rsid w:val="2B943BCA"/>
    <w:rsid w:val="2BC28C4C"/>
    <w:rsid w:val="2E6ADE5D"/>
    <w:rsid w:val="2F8C24D4"/>
    <w:rsid w:val="322C5FD9"/>
    <w:rsid w:val="3316BC05"/>
    <w:rsid w:val="40F40A66"/>
    <w:rsid w:val="42ABB412"/>
    <w:rsid w:val="44462E75"/>
    <w:rsid w:val="449CDD41"/>
    <w:rsid w:val="4638ADA2"/>
    <w:rsid w:val="47D47E03"/>
    <w:rsid w:val="49B49AAD"/>
    <w:rsid w:val="4B728639"/>
    <w:rsid w:val="4E52B5FF"/>
    <w:rsid w:val="4F37827A"/>
    <w:rsid w:val="4F744709"/>
    <w:rsid w:val="4FC13355"/>
    <w:rsid w:val="504FDF03"/>
    <w:rsid w:val="514EC76E"/>
    <w:rsid w:val="53BA5A6C"/>
    <w:rsid w:val="53E6C076"/>
    <w:rsid w:val="55562ACD"/>
    <w:rsid w:val="5667D1C0"/>
    <w:rsid w:val="5766D268"/>
    <w:rsid w:val="5DBF2FB2"/>
    <w:rsid w:val="5F126248"/>
    <w:rsid w:val="5F8902C6"/>
    <w:rsid w:val="600F589D"/>
    <w:rsid w:val="62881A41"/>
    <w:rsid w:val="64A6AAE4"/>
    <w:rsid w:val="69CF2320"/>
    <w:rsid w:val="6AE81EE7"/>
    <w:rsid w:val="6B1A5A50"/>
    <w:rsid w:val="6D429217"/>
    <w:rsid w:val="7336A043"/>
    <w:rsid w:val="745F298A"/>
    <w:rsid w:val="77FC6C57"/>
    <w:rsid w:val="7A3F26B0"/>
    <w:rsid w:val="7B1202E2"/>
    <w:rsid w:val="7C241084"/>
    <w:rsid w:val="7C82569D"/>
    <w:rsid w:val="7CA66470"/>
    <w:rsid w:val="7DA049C5"/>
    <w:rsid w:val="7DEBE0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58C1C"/>
  <w15:chartTrackingRefBased/>
  <w15:docId w15:val="{F9F6DD0C-88EE-4AC5-BEAC-9FC0524EB5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248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39AD"/>
    <w:pPr>
      <w:spacing w:after="120"/>
      <w:outlineLvl w:val="1"/>
    </w:pPr>
    <w:rPr>
      <w:rFonts w:asciiTheme="majorHAnsi" w:hAnsiTheme="majorHAnsi"/>
      <w:color w:val="2F5496" w:themeColor="accent1" w:themeShade="BF"/>
      <w:sz w:val="24"/>
    </w:rPr>
  </w:style>
  <w:style w:type="paragraph" w:styleId="Heading3">
    <w:name w:val="heading 3"/>
    <w:basedOn w:val="Normal"/>
    <w:next w:val="Normal"/>
    <w:link w:val="Heading3Char"/>
    <w:uiPriority w:val="9"/>
    <w:semiHidden/>
    <w:unhideWhenUsed/>
    <w:qFormat/>
    <w:rsid w:val="00797FD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F709B"/>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2486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C2486C"/>
    <w:pPr>
      <w:outlineLvl w:val="9"/>
    </w:pPr>
  </w:style>
  <w:style w:type="paragraph" w:styleId="BalloonText">
    <w:name w:val="Balloon Text"/>
    <w:basedOn w:val="Normal"/>
    <w:link w:val="BalloonTextChar"/>
    <w:uiPriority w:val="99"/>
    <w:semiHidden/>
    <w:unhideWhenUsed/>
    <w:rsid w:val="00C248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486C"/>
    <w:rPr>
      <w:rFonts w:ascii="Segoe UI" w:hAnsi="Segoe UI" w:cs="Segoe UI"/>
      <w:sz w:val="18"/>
      <w:szCs w:val="18"/>
    </w:rPr>
  </w:style>
  <w:style w:type="paragraph" w:styleId="Header">
    <w:name w:val="header"/>
    <w:basedOn w:val="Normal"/>
    <w:link w:val="HeaderChar"/>
    <w:uiPriority w:val="99"/>
    <w:unhideWhenUsed/>
    <w:rsid w:val="00CF27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270E"/>
  </w:style>
  <w:style w:type="paragraph" w:styleId="Footer">
    <w:name w:val="footer"/>
    <w:basedOn w:val="Normal"/>
    <w:link w:val="FooterChar"/>
    <w:uiPriority w:val="99"/>
    <w:unhideWhenUsed/>
    <w:rsid w:val="00CF27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270E"/>
  </w:style>
  <w:style w:type="paragraph" w:styleId="ListParagraph">
    <w:name w:val="List Paragraph"/>
    <w:basedOn w:val="Normal"/>
    <w:uiPriority w:val="34"/>
    <w:qFormat/>
    <w:rsid w:val="00CF270E"/>
    <w:pPr>
      <w:ind w:left="720"/>
      <w:contextualSpacing/>
    </w:pPr>
  </w:style>
  <w:style w:type="character" w:styleId="CommentReference">
    <w:name w:val="annotation reference"/>
    <w:basedOn w:val="DefaultParagraphFont"/>
    <w:uiPriority w:val="99"/>
    <w:semiHidden/>
    <w:unhideWhenUsed/>
    <w:rsid w:val="00CF270E"/>
    <w:rPr>
      <w:sz w:val="16"/>
      <w:szCs w:val="16"/>
    </w:rPr>
  </w:style>
  <w:style w:type="paragraph" w:styleId="CommentText">
    <w:name w:val="annotation text"/>
    <w:basedOn w:val="Normal"/>
    <w:link w:val="CommentTextChar"/>
    <w:uiPriority w:val="99"/>
    <w:semiHidden/>
    <w:unhideWhenUsed/>
    <w:rsid w:val="00CF270E"/>
    <w:pPr>
      <w:spacing w:line="240" w:lineRule="auto"/>
    </w:pPr>
    <w:rPr>
      <w:sz w:val="20"/>
      <w:szCs w:val="20"/>
    </w:rPr>
  </w:style>
  <w:style w:type="character" w:styleId="CommentTextChar" w:customStyle="1">
    <w:name w:val="Comment Text Char"/>
    <w:basedOn w:val="DefaultParagraphFont"/>
    <w:link w:val="CommentText"/>
    <w:uiPriority w:val="99"/>
    <w:semiHidden/>
    <w:rsid w:val="00CF270E"/>
    <w:rPr>
      <w:sz w:val="20"/>
      <w:szCs w:val="20"/>
    </w:rPr>
  </w:style>
  <w:style w:type="paragraph" w:styleId="CommentSubject">
    <w:name w:val="annotation subject"/>
    <w:basedOn w:val="CommentText"/>
    <w:next w:val="CommentText"/>
    <w:link w:val="CommentSubjectChar"/>
    <w:uiPriority w:val="99"/>
    <w:semiHidden/>
    <w:unhideWhenUsed/>
    <w:rsid w:val="00CF270E"/>
    <w:rPr>
      <w:b/>
      <w:bCs/>
    </w:rPr>
  </w:style>
  <w:style w:type="character" w:styleId="CommentSubjectChar" w:customStyle="1">
    <w:name w:val="Comment Subject Char"/>
    <w:basedOn w:val="CommentTextChar"/>
    <w:link w:val="CommentSubject"/>
    <w:uiPriority w:val="99"/>
    <w:semiHidden/>
    <w:rsid w:val="00CF270E"/>
    <w:rPr>
      <w:b/>
      <w:bCs/>
      <w:sz w:val="20"/>
      <w:szCs w:val="20"/>
    </w:rPr>
  </w:style>
  <w:style w:type="table" w:styleId="TableGrid">
    <w:name w:val="Table Grid"/>
    <w:basedOn w:val="TableNormal"/>
    <w:uiPriority w:val="39"/>
    <w:rsid w:val="00A167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idden" w:customStyle="1">
    <w:name w:val="Hidden"/>
    <w:basedOn w:val="Normal"/>
    <w:link w:val="HiddenChar"/>
    <w:qFormat/>
    <w:rsid w:val="00F41AD5"/>
    <w:pPr>
      <w:spacing w:after="120"/>
    </w:pPr>
    <w:rPr>
      <w:rFonts w:asciiTheme="majorHAnsi" w:hAnsiTheme="majorHAnsi" w:cstheme="majorHAnsi"/>
      <w:b/>
      <w:vanish/>
      <w:color w:val="7030A0"/>
      <w:sz w:val="20"/>
      <w:szCs w:val="20"/>
    </w:rPr>
  </w:style>
  <w:style w:type="character" w:styleId="HiddenChar" w:customStyle="1">
    <w:name w:val="Hidden Char"/>
    <w:basedOn w:val="DefaultParagraphFont"/>
    <w:link w:val="Hidden"/>
    <w:rsid w:val="00F41AD5"/>
    <w:rPr>
      <w:rFonts w:asciiTheme="majorHAnsi" w:hAnsiTheme="majorHAnsi" w:cstheme="majorHAnsi"/>
      <w:b/>
      <w:vanish/>
      <w:color w:val="7030A0"/>
      <w:sz w:val="20"/>
      <w:szCs w:val="20"/>
    </w:rPr>
  </w:style>
  <w:style w:type="paragraph" w:styleId="ListBullet">
    <w:name w:val="List Bullet"/>
    <w:basedOn w:val="Normal"/>
    <w:uiPriority w:val="99"/>
    <w:unhideWhenUsed/>
    <w:rsid w:val="00A61D8A"/>
    <w:pPr>
      <w:numPr>
        <w:numId w:val="9"/>
      </w:numPr>
      <w:contextualSpacing/>
    </w:pPr>
  </w:style>
  <w:style w:type="paragraph" w:styleId="ListBullet2">
    <w:name w:val="List Bullet 2"/>
    <w:basedOn w:val="Normal"/>
    <w:uiPriority w:val="99"/>
    <w:unhideWhenUsed/>
    <w:rsid w:val="00A61D8A"/>
    <w:pPr>
      <w:numPr>
        <w:numId w:val="10"/>
      </w:numPr>
      <w:contextualSpacing/>
    </w:pPr>
  </w:style>
  <w:style w:type="paragraph" w:styleId="ListBullet3">
    <w:name w:val="List Bullet 3"/>
    <w:basedOn w:val="Normal"/>
    <w:uiPriority w:val="99"/>
    <w:unhideWhenUsed/>
    <w:rsid w:val="00A61D8A"/>
    <w:pPr>
      <w:numPr>
        <w:numId w:val="11"/>
      </w:numPr>
      <w:contextualSpacing/>
    </w:pPr>
  </w:style>
  <w:style w:type="paragraph" w:styleId="BodyText">
    <w:name w:val="Body Text"/>
    <w:basedOn w:val="Normal"/>
    <w:link w:val="BodyTextChar"/>
    <w:unhideWhenUsed/>
    <w:rsid w:val="00A61D8A"/>
    <w:pPr>
      <w:spacing w:before="240" w:after="240" w:line="240" w:lineRule="auto"/>
      <w:jc w:val="both"/>
    </w:pPr>
    <w:rPr>
      <w:rFonts w:ascii="Arial" w:hAnsi="Arial" w:cs="Times New Roman"/>
      <w:szCs w:val="20"/>
    </w:rPr>
  </w:style>
  <w:style w:type="character" w:styleId="BodyTextChar" w:customStyle="1">
    <w:name w:val="Body Text Char"/>
    <w:basedOn w:val="DefaultParagraphFont"/>
    <w:link w:val="BodyText"/>
    <w:rsid w:val="00A61D8A"/>
    <w:rPr>
      <w:rFonts w:ascii="Arial" w:hAnsi="Arial" w:cs="Times New Roman"/>
      <w:szCs w:val="20"/>
    </w:rPr>
  </w:style>
  <w:style w:type="character" w:styleId="Heading2Char" w:customStyle="1">
    <w:name w:val="Heading 2 Char"/>
    <w:basedOn w:val="DefaultParagraphFont"/>
    <w:link w:val="Heading2"/>
    <w:uiPriority w:val="9"/>
    <w:rsid w:val="00A439AD"/>
    <w:rPr>
      <w:rFonts w:asciiTheme="majorHAnsi" w:hAnsiTheme="majorHAnsi"/>
      <w:color w:val="2F5496" w:themeColor="accent1" w:themeShade="BF"/>
      <w:sz w:val="24"/>
    </w:rPr>
  </w:style>
  <w:style w:type="character" w:styleId="Heading3Char" w:customStyle="1">
    <w:name w:val="Heading 3 Char"/>
    <w:basedOn w:val="DefaultParagraphFont"/>
    <w:link w:val="Heading3"/>
    <w:uiPriority w:val="9"/>
    <w:semiHidden/>
    <w:rsid w:val="00797FD5"/>
    <w:rPr>
      <w:rFonts w:asciiTheme="majorHAnsi" w:hAnsiTheme="majorHAnsi" w:eastAsiaTheme="majorEastAsia" w:cstheme="majorBidi"/>
      <w:color w:val="1F3763" w:themeColor="accent1" w:themeShade="7F"/>
      <w:sz w:val="24"/>
      <w:szCs w:val="24"/>
    </w:rPr>
  </w:style>
  <w:style w:type="paragraph" w:styleId="ListNumber">
    <w:name w:val="List Number"/>
    <w:basedOn w:val="Normal"/>
    <w:uiPriority w:val="99"/>
    <w:unhideWhenUsed/>
    <w:rsid w:val="002C701C"/>
    <w:pPr>
      <w:numPr>
        <w:numId w:val="14"/>
      </w:numPr>
      <w:contextualSpacing/>
    </w:pPr>
  </w:style>
  <w:style w:type="paragraph" w:styleId="ListNumber2">
    <w:name w:val="List Number 2"/>
    <w:basedOn w:val="Normal"/>
    <w:uiPriority w:val="99"/>
    <w:unhideWhenUsed/>
    <w:rsid w:val="002C701C"/>
    <w:pPr>
      <w:numPr>
        <w:numId w:val="15"/>
      </w:numPr>
      <w:contextualSpacing/>
    </w:pPr>
  </w:style>
  <w:style w:type="paragraph" w:styleId="ListNumber3">
    <w:name w:val="List Number 3"/>
    <w:basedOn w:val="Normal"/>
    <w:uiPriority w:val="99"/>
    <w:unhideWhenUsed/>
    <w:rsid w:val="002C701C"/>
    <w:pPr>
      <w:numPr>
        <w:numId w:val="16"/>
      </w:numPr>
      <w:contextualSpacing/>
    </w:pPr>
  </w:style>
  <w:style w:type="character" w:styleId="Heading5Char" w:customStyle="1">
    <w:name w:val="Heading 5 Char"/>
    <w:basedOn w:val="DefaultParagraphFont"/>
    <w:link w:val="Heading5"/>
    <w:uiPriority w:val="9"/>
    <w:semiHidden/>
    <w:rsid w:val="00DF709B"/>
    <w:rPr>
      <w:rFonts w:asciiTheme="majorHAnsi" w:hAnsiTheme="majorHAnsi" w:eastAsiaTheme="majorEastAsia" w:cstheme="majorBidi"/>
      <w:color w:val="2F5496" w:themeColor="accent1" w:themeShade="BF"/>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normaltextrun" w:customStyle="1">
    <w:name w:val="normaltextrun"/>
    <w:basedOn w:val="DefaultParagraphFont"/>
    <w:rsid w:val="00B938DD"/>
  </w:style>
  <w:style w:type="paragraph" w:styleId="paragraph" w:customStyle="1">
    <w:name w:val="paragraph"/>
    <w:basedOn w:val="Normal"/>
    <w:rsid w:val="00A720D6"/>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A720D6"/>
  </w:style>
  <w:style w:type="character" w:styleId="Hyperlink">
    <w:name w:val="Hyperlink"/>
    <w:basedOn w:val="DefaultParagraphFont"/>
    <w:uiPriority w:val="99"/>
    <w:unhideWhenUsed/>
    <w:rsid w:val="00911DFD"/>
    <w:rPr>
      <w:color w:val="0563C1" w:themeColor="hyperlink"/>
      <w:u w:val="single"/>
    </w:rPr>
  </w:style>
  <w:style w:type="character" w:styleId="UnresolvedMention">
    <w:name w:val="Unresolved Mention"/>
    <w:basedOn w:val="DefaultParagraphFont"/>
    <w:uiPriority w:val="99"/>
    <w:semiHidden/>
    <w:unhideWhenUsed/>
    <w:rsid w:val="0091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67557">
      <w:bodyDiv w:val="1"/>
      <w:marLeft w:val="0"/>
      <w:marRight w:val="0"/>
      <w:marTop w:val="0"/>
      <w:marBottom w:val="0"/>
      <w:divBdr>
        <w:top w:val="none" w:sz="0" w:space="0" w:color="auto"/>
        <w:left w:val="none" w:sz="0" w:space="0" w:color="auto"/>
        <w:bottom w:val="none" w:sz="0" w:space="0" w:color="auto"/>
        <w:right w:val="none" w:sz="0" w:space="0" w:color="auto"/>
      </w:divBdr>
      <w:divsChild>
        <w:div w:id="766656335">
          <w:marLeft w:val="0"/>
          <w:marRight w:val="0"/>
          <w:marTop w:val="0"/>
          <w:marBottom w:val="0"/>
          <w:divBdr>
            <w:top w:val="none" w:sz="0" w:space="0" w:color="auto"/>
            <w:left w:val="none" w:sz="0" w:space="0" w:color="auto"/>
            <w:bottom w:val="none" w:sz="0" w:space="0" w:color="auto"/>
            <w:right w:val="none" w:sz="0" w:space="0" w:color="auto"/>
          </w:divBdr>
        </w:div>
        <w:div w:id="1961182397">
          <w:marLeft w:val="0"/>
          <w:marRight w:val="0"/>
          <w:marTop w:val="0"/>
          <w:marBottom w:val="0"/>
          <w:divBdr>
            <w:top w:val="none" w:sz="0" w:space="0" w:color="auto"/>
            <w:left w:val="none" w:sz="0" w:space="0" w:color="auto"/>
            <w:bottom w:val="none" w:sz="0" w:space="0" w:color="auto"/>
            <w:right w:val="none" w:sz="0" w:space="0" w:color="auto"/>
          </w:divBdr>
        </w:div>
      </w:divsChild>
    </w:div>
    <w:div w:id="1691683687">
      <w:bodyDiv w:val="1"/>
      <w:marLeft w:val="0"/>
      <w:marRight w:val="0"/>
      <w:marTop w:val="0"/>
      <w:marBottom w:val="0"/>
      <w:divBdr>
        <w:top w:val="none" w:sz="0" w:space="0" w:color="auto"/>
        <w:left w:val="none" w:sz="0" w:space="0" w:color="auto"/>
        <w:bottom w:val="none" w:sz="0" w:space="0" w:color="auto"/>
        <w:right w:val="none" w:sz="0" w:space="0" w:color="auto"/>
      </w:divBdr>
      <w:divsChild>
        <w:div w:id="76367982">
          <w:marLeft w:val="0"/>
          <w:marRight w:val="0"/>
          <w:marTop w:val="0"/>
          <w:marBottom w:val="0"/>
          <w:divBdr>
            <w:top w:val="none" w:sz="0" w:space="0" w:color="auto"/>
            <w:left w:val="none" w:sz="0" w:space="0" w:color="auto"/>
            <w:bottom w:val="none" w:sz="0" w:space="0" w:color="auto"/>
            <w:right w:val="none" w:sz="0" w:space="0" w:color="auto"/>
          </w:divBdr>
          <w:divsChild>
            <w:div w:id="1491750247">
              <w:marLeft w:val="0"/>
              <w:marRight w:val="0"/>
              <w:marTop w:val="0"/>
              <w:marBottom w:val="0"/>
              <w:divBdr>
                <w:top w:val="none" w:sz="0" w:space="0" w:color="auto"/>
                <w:left w:val="none" w:sz="0" w:space="0" w:color="auto"/>
                <w:bottom w:val="none" w:sz="0" w:space="0" w:color="auto"/>
                <w:right w:val="none" w:sz="0" w:space="0" w:color="auto"/>
              </w:divBdr>
            </w:div>
          </w:divsChild>
        </w:div>
        <w:div w:id="349917669">
          <w:marLeft w:val="0"/>
          <w:marRight w:val="0"/>
          <w:marTop w:val="0"/>
          <w:marBottom w:val="0"/>
          <w:divBdr>
            <w:top w:val="none" w:sz="0" w:space="0" w:color="auto"/>
            <w:left w:val="none" w:sz="0" w:space="0" w:color="auto"/>
            <w:bottom w:val="none" w:sz="0" w:space="0" w:color="auto"/>
            <w:right w:val="none" w:sz="0" w:space="0" w:color="auto"/>
          </w:divBdr>
          <w:divsChild>
            <w:div w:id="354622363">
              <w:marLeft w:val="0"/>
              <w:marRight w:val="0"/>
              <w:marTop w:val="0"/>
              <w:marBottom w:val="0"/>
              <w:divBdr>
                <w:top w:val="none" w:sz="0" w:space="0" w:color="auto"/>
                <w:left w:val="none" w:sz="0" w:space="0" w:color="auto"/>
                <w:bottom w:val="none" w:sz="0" w:space="0" w:color="auto"/>
                <w:right w:val="none" w:sz="0" w:space="0" w:color="auto"/>
              </w:divBdr>
            </w:div>
          </w:divsChild>
        </w:div>
        <w:div w:id="702487645">
          <w:marLeft w:val="0"/>
          <w:marRight w:val="0"/>
          <w:marTop w:val="0"/>
          <w:marBottom w:val="0"/>
          <w:divBdr>
            <w:top w:val="none" w:sz="0" w:space="0" w:color="auto"/>
            <w:left w:val="none" w:sz="0" w:space="0" w:color="auto"/>
            <w:bottom w:val="none" w:sz="0" w:space="0" w:color="auto"/>
            <w:right w:val="none" w:sz="0" w:space="0" w:color="auto"/>
          </w:divBdr>
          <w:divsChild>
            <w:div w:id="871193247">
              <w:marLeft w:val="0"/>
              <w:marRight w:val="0"/>
              <w:marTop w:val="0"/>
              <w:marBottom w:val="0"/>
              <w:divBdr>
                <w:top w:val="none" w:sz="0" w:space="0" w:color="auto"/>
                <w:left w:val="none" w:sz="0" w:space="0" w:color="auto"/>
                <w:bottom w:val="none" w:sz="0" w:space="0" w:color="auto"/>
                <w:right w:val="none" w:sz="0" w:space="0" w:color="auto"/>
              </w:divBdr>
            </w:div>
          </w:divsChild>
        </w:div>
        <w:div w:id="1058628843">
          <w:marLeft w:val="0"/>
          <w:marRight w:val="0"/>
          <w:marTop w:val="0"/>
          <w:marBottom w:val="0"/>
          <w:divBdr>
            <w:top w:val="none" w:sz="0" w:space="0" w:color="auto"/>
            <w:left w:val="none" w:sz="0" w:space="0" w:color="auto"/>
            <w:bottom w:val="none" w:sz="0" w:space="0" w:color="auto"/>
            <w:right w:val="none" w:sz="0" w:space="0" w:color="auto"/>
          </w:divBdr>
          <w:divsChild>
            <w:div w:id="1740637996">
              <w:marLeft w:val="0"/>
              <w:marRight w:val="0"/>
              <w:marTop w:val="0"/>
              <w:marBottom w:val="0"/>
              <w:divBdr>
                <w:top w:val="none" w:sz="0" w:space="0" w:color="auto"/>
                <w:left w:val="none" w:sz="0" w:space="0" w:color="auto"/>
                <w:bottom w:val="none" w:sz="0" w:space="0" w:color="auto"/>
                <w:right w:val="none" w:sz="0" w:space="0" w:color="auto"/>
              </w:divBdr>
            </w:div>
          </w:divsChild>
        </w:div>
        <w:div w:id="1098211306">
          <w:marLeft w:val="0"/>
          <w:marRight w:val="0"/>
          <w:marTop w:val="0"/>
          <w:marBottom w:val="0"/>
          <w:divBdr>
            <w:top w:val="none" w:sz="0" w:space="0" w:color="auto"/>
            <w:left w:val="none" w:sz="0" w:space="0" w:color="auto"/>
            <w:bottom w:val="none" w:sz="0" w:space="0" w:color="auto"/>
            <w:right w:val="none" w:sz="0" w:space="0" w:color="auto"/>
          </w:divBdr>
          <w:divsChild>
            <w:div w:id="1371493837">
              <w:marLeft w:val="0"/>
              <w:marRight w:val="0"/>
              <w:marTop w:val="0"/>
              <w:marBottom w:val="0"/>
              <w:divBdr>
                <w:top w:val="none" w:sz="0" w:space="0" w:color="auto"/>
                <w:left w:val="none" w:sz="0" w:space="0" w:color="auto"/>
                <w:bottom w:val="none" w:sz="0" w:space="0" w:color="auto"/>
                <w:right w:val="none" w:sz="0" w:space="0" w:color="auto"/>
              </w:divBdr>
            </w:div>
          </w:divsChild>
        </w:div>
        <w:div w:id="1122461216">
          <w:marLeft w:val="0"/>
          <w:marRight w:val="0"/>
          <w:marTop w:val="0"/>
          <w:marBottom w:val="0"/>
          <w:divBdr>
            <w:top w:val="none" w:sz="0" w:space="0" w:color="auto"/>
            <w:left w:val="none" w:sz="0" w:space="0" w:color="auto"/>
            <w:bottom w:val="none" w:sz="0" w:space="0" w:color="auto"/>
            <w:right w:val="none" w:sz="0" w:space="0" w:color="auto"/>
          </w:divBdr>
          <w:divsChild>
            <w:div w:id="422455654">
              <w:marLeft w:val="0"/>
              <w:marRight w:val="0"/>
              <w:marTop w:val="0"/>
              <w:marBottom w:val="0"/>
              <w:divBdr>
                <w:top w:val="none" w:sz="0" w:space="0" w:color="auto"/>
                <w:left w:val="none" w:sz="0" w:space="0" w:color="auto"/>
                <w:bottom w:val="none" w:sz="0" w:space="0" w:color="auto"/>
                <w:right w:val="none" w:sz="0" w:space="0" w:color="auto"/>
              </w:divBdr>
            </w:div>
          </w:divsChild>
        </w:div>
        <w:div w:id="1190099974">
          <w:marLeft w:val="0"/>
          <w:marRight w:val="0"/>
          <w:marTop w:val="0"/>
          <w:marBottom w:val="0"/>
          <w:divBdr>
            <w:top w:val="none" w:sz="0" w:space="0" w:color="auto"/>
            <w:left w:val="none" w:sz="0" w:space="0" w:color="auto"/>
            <w:bottom w:val="none" w:sz="0" w:space="0" w:color="auto"/>
            <w:right w:val="none" w:sz="0" w:space="0" w:color="auto"/>
          </w:divBdr>
          <w:divsChild>
            <w:div w:id="1089541186">
              <w:marLeft w:val="0"/>
              <w:marRight w:val="0"/>
              <w:marTop w:val="0"/>
              <w:marBottom w:val="0"/>
              <w:divBdr>
                <w:top w:val="none" w:sz="0" w:space="0" w:color="auto"/>
                <w:left w:val="none" w:sz="0" w:space="0" w:color="auto"/>
                <w:bottom w:val="none" w:sz="0" w:space="0" w:color="auto"/>
                <w:right w:val="none" w:sz="0" w:space="0" w:color="auto"/>
              </w:divBdr>
            </w:div>
          </w:divsChild>
        </w:div>
        <w:div w:id="1410227099">
          <w:marLeft w:val="0"/>
          <w:marRight w:val="0"/>
          <w:marTop w:val="0"/>
          <w:marBottom w:val="0"/>
          <w:divBdr>
            <w:top w:val="none" w:sz="0" w:space="0" w:color="auto"/>
            <w:left w:val="none" w:sz="0" w:space="0" w:color="auto"/>
            <w:bottom w:val="none" w:sz="0" w:space="0" w:color="auto"/>
            <w:right w:val="none" w:sz="0" w:space="0" w:color="auto"/>
          </w:divBdr>
          <w:divsChild>
            <w:div w:id="2080901827">
              <w:marLeft w:val="0"/>
              <w:marRight w:val="0"/>
              <w:marTop w:val="0"/>
              <w:marBottom w:val="0"/>
              <w:divBdr>
                <w:top w:val="none" w:sz="0" w:space="0" w:color="auto"/>
                <w:left w:val="none" w:sz="0" w:space="0" w:color="auto"/>
                <w:bottom w:val="none" w:sz="0" w:space="0" w:color="auto"/>
                <w:right w:val="none" w:sz="0" w:space="0" w:color="auto"/>
              </w:divBdr>
            </w:div>
          </w:divsChild>
        </w:div>
        <w:div w:id="1469587951">
          <w:marLeft w:val="0"/>
          <w:marRight w:val="0"/>
          <w:marTop w:val="0"/>
          <w:marBottom w:val="0"/>
          <w:divBdr>
            <w:top w:val="none" w:sz="0" w:space="0" w:color="auto"/>
            <w:left w:val="none" w:sz="0" w:space="0" w:color="auto"/>
            <w:bottom w:val="none" w:sz="0" w:space="0" w:color="auto"/>
            <w:right w:val="none" w:sz="0" w:space="0" w:color="auto"/>
          </w:divBdr>
          <w:divsChild>
            <w:div w:id="1844392165">
              <w:marLeft w:val="0"/>
              <w:marRight w:val="0"/>
              <w:marTop w:val="0"/>
              <w:marBottom w:val="0"/>
              <w:divBdr>
                <w:top w:val="none" w:sz="0" w:space="0" w:color="auto"/>
                <w:left w:val="none" w:sz="0" w:space="0" w:color="auto"/>
                <w:bottom w:val="none" w:sz="0" w:space="0" w:color="auto"/>
                <w:right w:val="none" w:sz="0" w:space="0" w:color="auto"/>
              </w:divBdr>
            </w:div>
          </w:divsChild>
        </w:div>
        <w:div w:id="1608929118">
          <w:marLeft w:val="0"/>
          <w:marRight w:val="0"/>
          <w:marTop w:val="0"/>
          <w:marBottom w:val="0"/>
          <w:divBdr>
            <w:top w:val="none" w:sz="0" w:space="0" w:color="auto"/>
            <w:left w:val="none" w:sz="0" w:space="0" w:color="auto"/>
            <w:bottom w:val="none" w:sz="0" w:space="0" w:color="auto"/>
            <w:right w:val="none" w:sz="0" w:space="0" w:color="auto"/>
          </w:divBdr>
          <w:divsChild>
            <w:div w:id="1392995438">
              <w:marLeft w:val="0"/>
              <w:marRight w:val="0"/>
              <w:marTop w:val="0"/>
              <w:marBottom w:val="0"/>
              <w:divBdr>
                <w:top w:val="none" w:sz="0" w:space="0" w:color="auto"/>
                <w:left w:val="none" w:sz="0" w:space="0" w:color="auto"/>
                <w:bottom w:val="none" w:sz="0" w:space="0" w:color="auto"/>
                <w:right w:val="none" w:sz="0" w:space="0" w:color="auto"/>
              </w:divBdr>
            </w:div>
          </w:divsChild>
        </w:div>
        <w:div w:id="1637103015">
          <w:marLeft w:val="0"/>
          <w:marRight w:val="0"/>
          <w:marTop w:val="0"/>
          <w:marBottom w:val="0"/>
          <w:divBdr>
            <w:top w:val="none" w:sz="0" w:space="0" w:color="auto"/>
            <w:left w:val="none" w:sz="0" w:space="0" w:color="auto"/>
            <w:bottom w:val="none" w:sz="0" w:space="0" w:color="auto"/>
            <w:right w:val="none" w:sz="0" w:space="0" w:color="auto"/>
          </w:divBdr>
          <w:divsChild>
            <w:div w:id="1371884141">
              <w:marLeft w:val="0"/>
              <w:marRight w:val="0"/>
              <w:marTop w:val="0"/>
              <w:marBottom w:val="0"/>
              <w:divBdr>
                <w:top w:val="none" w:sz="0" w:space="0" w:color="auto"/>
                <w:left w:val="none" w:sz="0" w:space="0" w:color="auto"/>
                <w:bottom w:val="none" w:sz="0" w:space="0" w:color="auto"/>
                <w:right w:val="none" w:sz="0" w:space="0" w:color="auto"/>
              </w:divBdr>
            </w:div>
          </w:divsChild>
        </w:div>
        <w:div w:id="1683580832">
          <w:marLeft w:val="0"/>
          <w:marRight w:val="0"/>
          <w:marTop w:val="0"/>
          <w:marBottom w:val="0"/>
          <w:divBdr>
            <w:top w:val="none" w:sz="0" w:space="0" w:color="auto"/>
            <w:left w:val="none" w:sz="0" w:space="0" w:color="auto"/>
            <w:bottom w:val="none" w:sz="0" w:space="0" w:color="auto"/>
            <w:right w:val="none" w:sz="0" w:space="0" w:color="auto"/>
          </w:divBdr>
          <w:divsChild>
            <w:div w:id="1467355947">
              <w:marLeft w:val="0"/>
              <w:marRight w:val="0"/>
              <w:marTop w:val="0"/>
              <w:marBottom w:val="0"/>
              <w:divBdr>
                <w:top w:val="none" w:sz="0" w:space="0" w:color="auto"/>
                <w:left w:val="none" w:sz="0" w:space="0" w:color="auto"/>
                <w:bottom w:val="none" w:sz="0" w:space="0" w:color="auto"/>
                <w:right w:val="none" w:sz="0" w:space="0" w:color="auto"/>
              </w:divBdr>
            </w:div>
          </w:divsChild>
        </w:div>
        <w:div w:id="2081563029">
          <w:marLeft w:val="0"/>
          <w:marRight w:val="0"/>
          <w:marTop w:val="0"/>
          <w:marBottom w:val="0"/>
          <w:divBdr>
            <w:top w:val="none" w:sz="0" w:space="0" w:color="auto"/>
            <w:left w:val="none" w:sz="0" w:space="0" w:color="auto"/>
            <w:bottom w:val="none" w:sz="0" w:space="0" w:color="auto"/>
            <w:right w:val="none" w:sz="0" w:space="0" w:color="auto"/>
          </w:divBdr>
          <w:divsChild>
            <w:div w:id="476999347">
              <w:marLeft w:val="0"/>
              <w:marRight w:val="0"/>
              <w:marTop w:val="0"/>
              <w:marBottom w:val="0"/>
              <w:divBdr>
                <w:top w:val="none" w:sz="0" w:space="0" w:color="auto"/>
                <w:left w:val="none" w:sz="0" w:space="0" w:color="auto"/>
                <w:bottom w:val="none" w:sz="0" w:space="0" w:color="auto"/>
                <w:right w:val="none" w:sz="0" w:space="0" w:color="auto"/>
              </w:divBdr>
            </w:div>
          </w:divsChild>
        </w:div>
        <w:div w:id="2083867225">
          <w:marLeft w:val="0"/>
          <w:marRight w:val="0"/>
          <w:marTop w:val="0"/>
          <w:marBottom w:val="0"/>
          <w:divBdr>
            <w:top w:val="none" w:sz="0" w:space="0" w:color="auto"/>
            <w:left w:val="none" w:sz="0" w:space="0" w:color="auto"/>
            <w:bottom w:val="none" w:sz="0" w:space="0" w:color="auto"/>
            <w:right w:val="none" w:sz="0" w:space="0" w:color="auto"/>
          </w:divBdr>
          <w:divsChild>
            <w:div w:id="9062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85f2f507a48d4b6c" Type="http://schemas.openxmlformats.org/officeDocument/2006/relationships/hyperlink" Target="https://connect.ncdot.gov/resources/Environmental/EPU/Merger/Documents/Merger-MOU.pdf"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7f03a36822954c1f"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bc5a53-03fc-431e-8a76-d8df8abaa445}"/>
      </w:docPartPr>
      <w:docPartBody>
        <w:p w14:paraId="7500DB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89779-A02D-4388-9C37-0D869855B1BB}"/>
</file>

<file path=customXml/itemProps2.xml><?xml version="1.0" encoding="utf-8"?>
<ds:datastoreItem xmlns:ds="http://schemas.openxmlformats.org/officeDocument/2006/customXml" ds:itemID="{9E9B6C18-3847-4631-8036-93ED1AAF6103}"/>
</file>

<file path=customXml/itemProps3.xml><?xml version="1.0" encoding="utf-8"?>
<ds:datastoreItem xmlns:ds="http://schemas.openxmlformats.org/officeDocument/2006/customXml" ds:itemID="{349C6B48-EE42-4ABD-B659-A6758AD70C3D}"/>
</file>

<file path=customXml/itemProps4.xml><?xml version="1.0" encoding="utf-8"?>
<ds:datastoreItem xmlns:ds="http://schemas.openxmlformats.org/officeDocument/2006/customXml" ds:itemID="{512AA4EB-20A7-4E4C-AB41-A75CBCEF5C5C}"/>
</file>

<file path=customXml/itemProps5.xml><?xml version="1.0" encoding="utf-8"?>
<ds:datastoreItem xmlns:ds="http://schemas.openxmlformats.org/officeDocument/2006/customXml" ds:itemID="{EE7A4994-54D1-41E0-9BA0-967BEAF5E6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Gilland</dc:creator>
  <cp:keywords/>
  <dc:description/>
  <cp:lastModifiedBy>Clara Meier</cp:lastModifiedBy>
  <cp:revision>358</cp:revision>
  <dcterms:created xsi:type="dcterms:W3CDTF">2019-12-29T22:24:00Z</dcterms:created>
  <dcterms:modified xsi:type="dcterms:W3CDTF">2023-05-02T20:15:38Z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0x010100C268A9AA7A868E48A0D5102875117ED3</vt:lpwstr>
  </property>
  <property fmtid="{D5CDD505-2E9C-101B-9397-08002B2CF9AE}" pid="3" name="MediaServiceImageTags">
    <vt:lpwstr/>
  </property>
  <property fmtid="{D5CDD505-2E9C-101B-9397-08002B2CF9AE}" pid="4" name="DocumentSetDescription">
    <vt:lpwstr/>
  </property>
  <property fmtid="{D5CDD505-2E9C-101B-9397-08002B2CF9AE}" pid="5" name="Order">
    <vt:r8>5500</vt:r8>
  </property>
</Properties>
</file>